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D6D3D" w14:textId="77777777" w:rsidR="00CE11B2" w:rsidRPr="00505F47" w:rsidRDefault="00CE11B2" w:rsidP="00CE11B2">
      <w:pPr>
        <w:rPr>
          <w:b/>
        </w:rPr>
      </w:pPr>
    </w:p>
    <w:p w14:paraId="247E486A" w14:textId="77777777" w:rsidR="00EC42FA" w:rsidRDefault="00EC42FA" w:rsidP="00EC42FA">
      <w:pPr>
        <w:rPr>
          <w:b/>
          <w:sz w:val="28"/>
          <w:szCs w:val="28"/>
        </w:rPr>
      </w:pPr>
    </w:p>
    <w:p w14:paraId="6E41FE1B" w14:textId="65165315" w:rsidR="00CE11B2" w:rsidRPr="005E1AD7" w:rsidRDefault="00CE11B2" w:rsidP="005E1AD7">
      <w:pPr>
        <w:jc w:val="center"/>
        <w:rPr>
          <w:b/>
          <w:sz w:val="28"/>
          <w:szCs w:val="28"/>
        </w:rPr>
      </w:pPr>
      <w:r w:rsidRPr="005E1AD7">
        <w:rPr>
          <w:b/>
          <w:sz w:val="28"/>
          <w:szCs w:val="28"/>
        </w:rPr>
        <w:t>SMLOUVA O DÍLO</w:t>
      </w:r>
    </w:p>
    <w:p w14:paraId="74BE3C6E" w14:textId="77777777" w:rsidR="00CE11B2" w:rsidRPr="00505F47" w:rsidRDefault="00CE11B2" w:rsidP="00CE11B2">
      <w:pPr>
        <w:rPr>
          <w:b/>
        </w:rPr>
      </w:pPr>
    </w:p>
    <w:p w14:paraId="41213415" w14:textId="77777777" w:rsidR="00CE11B2" w:rsidRPr="00505F47" w:rsidRDefault="00CE11B2" w:rsidP="005E1AD7">
      <w:pPr>
        <w:jc w:val="center"/>
      </w:pPr>
      <w:r w:rsidRPr="00505F47">
        <w:t>uzavřená níže uvedeného dne, měsíce a roku mezi následujícími smluvními stranami:</w:t>
      </w:r>
    </w:p>
    <w:p w14:paraId="6D475E7D" w14:textId="77777777" w:rsidR="00EC42FA" w:rsidRPr="00505F47" w:rsidRDefault="00EC42FA" w:rsidP="00CE11B2"/>
    <w:p w14:paraId="0934E7F9" w14:textId="77777777" w:rsidR="00CE11B2" w:rsidRPr="00505F47" w:rsidRDefault="00CE11B2" w:rsidP="00CE11B2"/>
    <w:p w14:paraId="7F69BB07" w14:textId="7E92DA0E" w:rsidR="00BA7185" w:rsidRPr="00942365" w:rsidRDefault="00942365" w:rsidP="00CE11B2">
      <w:pPr>
        <w:rPr>
          <w:bCs/>
        </w:rPr>
      </w:pPr>
      <w:r w:rsidRPr="00942365">
        <w:rPr>
          <w:bCs/>
        </w:rPr>
        <w:t>Společnost</w:t>
      </w:r>
      <w:r>
        <w:rPr>
          <w:bCs/>
        </w:rPr>
        <w:t>:</w:t>
      </w:r>
      <w:r>
        <w:rPr>
          <w:bCs/>
        </w:rPr>
        <w:tab/>
      </w:r>
      <w:r>
        <w:rPr>
          <w:bCs/>
        </w:rPr>
        <w:tab/>
      </w:r>
      <w:r>
        <w:rPr>
          <w:bCs/>
        </w:rPr>
        <w:tab/>
      </w:r>
      <w:sdt>
        <w:sdtPr>
          <w:rPr>
            <w:bCs/>
          </w:rPr>
          <w:id w:val="-980991767"/>
          <w:placeholder>
            <w:docPart w:val="DefaultPlaceholder_-1854013440"/>
          </w:placeholder>
        </w:sdtPr>
        <w:sdtEndPr>
          <w:rPr>
            <w:highlight w:val="yellow"/>
          </w:rPr>
        </w:sdtEndPr>
        <w:sdtContent>
          <w:r w:rsidRPr="00942365">
            <w:rPr>
              <w:bCs/>
              <w:highlight w:val="yellow"/>
            </w:rPr>
            <w:t>___________________________________</w:t>
          </w:r>
        </w:sdtContent>
      </w:sdt>
    </w:p>
    <w:p w14:paraId="0C496855" w14:textId="71B5311A" w:rsidR="00CE11B2" w:rsidRPr="00505F47" w:rsidRDefault="00CE11B2" w:rsidP="00CE11B2">
      <w:r w:rsidRPr="00505F47">
        <w:t>IČO:</w:t>
      </w:r>
      <w:r w:rsidR="00942365">
        <w:tab/>
      </w:r>
      <w:r w:rsidR="00942365">
        <w:tab/>
      </w:r>
      <w:r w:rsidR="00942365">
        <w:tab/>
      </w:r>
      <w:r w:rsidR="00942365">
        <w:tab/>
      </w:r>
      <w:sdt>
        <w:sdtPr>
          <w:id w:val="-1638785889"/>
          <w:placeholder>
            <w:docPart w:val="DefaultPlaceholder_-1854013440"/>
          </w:placeholder>
        </w:sdtPr>
        <w:sdtEndPr>
          <w:rPr>
            <w:highlight w:val="yellow"/>
          </w:rPr>
        </w:sdtEndPr>
        <w:sdtContent>
          <w:r w:rsidR="00942365" w:rsidRPr="00942365">
            <w:rPr>
              <w:highlight w:val="yellow"/>
            </w:rPr>
            <w:t>___________________________________</w:t>
          </w:r>
        </w:sdtContent>
      </w:sdt>
    </w:p>
    <w:p w14:paraId="77344DDB" w14:textId="2B2E0397" w:rsidR="00CE11B2" w:rsidRPr="00505F47" w:rsidRDefault="00CE11B2" w:rsidP="00CE11B2">
      <w:r w:rsidRPr="00505F47">
        <w:t>se sídlem</w:t>
      </w:r>
      <w:r w:rsidR="00942365">
        <w:t>:</w:t>
      </w:r>
      <w:r w:rsidR="00942365">
        <w:tab/>
      </w:r>
      <w:r w:rsidR="00942365">
        <w:tab/>
      </w:r>
      <w:r w:rsidR="00942365">
        <w:tab/>
      </w:r>
      <w:sdt>
        <w:sdtPr>
          <w:id w:val="1050192975"/>
          <w:placeholder>
            <w:docPart w:val="DefaultPlaceholder_-1854013440"/>
          </w:placeholder>
        </w:sdtPr>
        <w:sdtEndPr>
          <w:rPr>
            <w:highlight w:val="yellow"/>
          </w:rPr>
        </w:sdtEndPr>
        <w:sdtContent>
          <w:r w:rsidR="00942365" w:rsidRPr="00942365">
            <w:rPr>
              <w:highlight w:val="yellow"/>
            </w:rPr>
            <w:t>___________________________________</w:t>
          </w:r>
        </w:sdtContent>
      </w:sdt>
    </w:p>
    <w:p w14:paraId="2C9BC79E" w14:textId="7D78E3B1" w:rsidR="00CE11B2" w:rsidRPr="00505F47" w:rsidRDefault="00CE11B2" w:rsidP="00CE11B2">
      <w:r w:rsidRPr="00505F47">
        <w:t xml:space="preserve">zapsaná v obchodním rejstříku vedeném </w:t>
      </w:r>
      <w:sdt>
        <w:sdtPr>
          <w:id w:val="1306740576"/>
          <w:placeholder>
            <w:docPart w:val="DefaultPlaceholder_-1854013440"/>
          </w:placeholder>
        </w:sdtPr>
        <w:sdtEndPr>
          <w:rPr>
            <w:highlight w:val="yellow"/>
          </w:rPr>
        </w:sdtEndPr>
        <w:sdtContent>
          <w:r w:rsidRPr="00942365">
            <w:rPr>
              <w:highlight w:val="yellow"/>
            </w:rPr>
            <w:t>____________,</w:t>
          </w:r>
        </w:sdtContent>
      </w:sdt>
      <w:r w:rsidRPr="00505F47">
        <w:t xml:space="preserve"> oddíl </w:t>
      </w:r>
      <w:sdt>
        <w:sdtPr>
          <w:id w:val="866637817"/>
          <w:placeholder>
            <w:docPart w:val="DefaultPlaceholder_-1854013440"/>
          </w:placeholder>
        </w:sdtPr>
        <w:sdtEndPr>
          <w:rPr>
            <w:highlight w:val="yellow"/>
          </w:rPr>
        </w:sdtEndPr>
        <w:sdtContent>
          <w:r w:rsidRPr="00942365">
            <w:rPr>
              <w:highlight w:val="yellow"/>
            </w:rPr>
            <w:t>____,</w:t>
          </w:r>
        </w:sdtContent>
      </w:sdt>
      <w:r w:rsidRPr="00505F47">
        <w:t xml:space="preserve"> vložka </w:t>
      </w:r>
      <w:sdt>
        <w:sdtPr>
          <w:id w:val="1132980852"/>
          <w:placeholder>
            <w:docPart w:val="DefaultPlaceholder_-1854013440"/>
          </w:placeholder>
        </w:sdtPr>
        <w:sdtEndPr>
          <w:rPr>
            <w:highlight w:val="yellow"/>
          </w:rPr>
        </w:sdtEndPr>
        <w:sdtContent>
          <w:r w:rsidRPr="00942365">
            <w:rPr>
              <w:highlight w:val="yellow"/>
            </w:rPr>
            <w:t>____</w:t>
          </w:r>
        </w:sdtContent>
      </w:sdt>
    </w:p>
    <w:p w14:paraId="6F45B204" w14:textId="77777777" w:rsidR="00CE11B2" w:rsidRPr="00505F47" w:rsidRDefault="00CE11B2" w:rsidP="00CE11B2">
      <w:r w:rsidRPr="00505F47">
        <w:t>jednající/zastoupená</w:t>
      </w:r>
    </w:p>
    <w:p w14:paraId="5FCB3771" w14:textId="77777777" w:rsidR="00CE11B2" w:rsidRPr="00505F47" w:rsidRDefault="00CE11B2" w:rsidP="00CE11B2">
      <w:r w:rsidRPr="00505F47">
        <w:t xml:space="preserve">(dále jen </w:t>
      </w:r>
      <w:r w:rsidRPr="00505F47">
        <w:rPr>
          <w:b/>
        </w:rPr>
        <w:t>„Architekt“</w:t>
      </w:r>
      <w:r w:rsidRPr="00505F47">
        <w:t>)</w:t>
      </w:r>
    </w:p>
    <w:p w14:paraId="121ACAC9" w14:textId="77777777" w:rsidR="00CE11B2" w:rsidRPr="00505F47" w:rsidRDefault="00CE11B2" w:rsidP="00CE11B2"/>
    <w:p w14:paraId="28E2479B" w14:textId="77777777" w:rsidR="00CE11B2" w:rsidRPr="00505F47" w:rsidRDefault="00CE11B2" w:rsidP="00CE11B2">
      <w:r w:rsidRPr="00505F47">
        <w:t>a</w:t>
      </w:r>
    </w:p>
    <w:p w14:paraId="0BE1BCD5" w14:textId="77777777" w:rsidR="00CE11B2" w:rsidRPr="00505F47" w:rsidRDefault="00CE11B2" w:rsidP="00CE11B2"/>
    <w:p w14:paraId="14B4E415" w14:textId="77777777" w:rsidR="002B1693" w:rsidRDefault="002B1693" w:rsidP="00CE11B2">
      <w:pPr>
        <w:rPr>
          <w:b/>
        </w:rPr>
      </w:pPr>
      <w:r w:rsidRPr="002B1693">
        <w:rPr>
          <w:b/>
        </w:rPr>
        <w:t>Obec Kamenné Žehrovice</w:t>
      </w:r>
    </w:p>
    <w:p w14:paraId="5D4C5DC9" w14:textId="602C7812" w:rsidR="00CE11B2" w:rsidRPr="00505F47" w:rsidRDefault="00CE11B2" w:rsidP="00CE11B2">
      <w:r w:rsidRPr="00505F47">
        <w:t>IČO:</w:t>
      </w:r>
      <w:r w:rsidR="002B1693">
        <w:tab/>
      </w:r>
      <w:r w:rsidR="002B1693">
        <w:tab/>
      </w:r>
      <w:r w:rsidR="002B1693">
        <w:tab/>
      </w:r>
      <w:r w:rsidR="002B1693" w:rsidRPr="002B1693">
        <w:t>002</w:t>
      </w:r>
      <w:r w:rsidR="002B1693">
        <w:t xml:space="preserve"> </w:t>
      </w:r>
      <w:r w:rsidR="002B1693" w:rsidRPr="002B1693">
        <w:t>34</w:t>
      </w:r>
      <w:r w:rsidR="002B1693">
        <w:t xml:space="preserve"> </w:t>
      </w:r>
      <w:r w:rsidR="002B1693" w:rsidRPr="002B1693">
        <w:t>508</w:t>
      </w:r>
    </w:p>
    <w:p w14:paraId="55B6CA8D" w14:textId="6C5C11D9" w:rsidR="00CE11B2" w:rsidRPr="00505F47" w:rsidRDefault="00CE11B2" w:rsidP="00CE11B2">
      <w:r w:rsidRPr="00505F47">
        <w:t>se sídlem</w:t>
      </w:r>
      <w:r w:rsidR="00AC3B61">
        <w:tab/>
      </w:r>
      <w:r w:rsidR="00AC3B61">
        <w:tab/>
      </w:r>
      <w:r w:rsidR="00AC3B61" w:rsidRPr="00AC3B61">
        <w:t>Karlovarská třída 6</w:t>
      </w:r>
      <w:r w:rsidR="00AC3B61">
        <w:t xml:space="preserve">, </w:t>
      </w:r>
      <w:r w:rsidR="00AC3B61" w:rsidRPr="00AC3B61">
        <w:t>273 01</w:t>
      </w:r>
      <w:r w:rsidR="00AC3B61">
        <w:t xml:space="preserve"> </w:t>
      </w:r>
      <w:r w:rsidR="00AC3B61" w:rsidRPr="00AC3B61">
        <w:t>Kamenné Žehrovice</w:t>
      </w:r>
    </w:p>
    <w:p w14:paraId="767E29EC" w14:textId="6C3E3C5D" w:rsidR="00CE11B2" w:rsidRPr="00505F47" w:rsidRDefault="00CE11B2" w:rsidP="00CE11B2">
      <w:r w:rsidRPr="00505F47">
        <w:t>jednající/zastoupená</w:t>
      </w:r>
      <w:r w:rsidR="00E15DC0">
        <w:tab/>
        <w:t>Soňou Černou, starostkou obce</w:t>
      </w:r>
    </w:p>
    <w:p w14:paraId="23764FEF" w14:textId="156F53CE" w:rsidR="00EC42FA" w:rsidRDefault="00CE11B2" w:rsidP="00CE11B2">
      <w:r w:rsidRPr="00505F47">
        <w:t xml:space="preserve">(dále jen </w:t>
      </w:r>
      <w:r w:rsidRPr="00505F47">
        <w:rPr>
          <w:b/>
        </w:rPr>
        <w:t>„Klient“</w:t>
      </w:r>
      <w:r w:rsidR="00ED11D3" w:rsidRPr="00ED11D3">
        <w:rPr>
          <w:bCs/>
        </w:rPr>
        <w:t xml:space="preserve"> nebo </w:t>
      </w:r>
      <w:r w:rsidR="00ED11D3">
        <w:rPr>
          <w:b/>
        </w:rPr>
        <w:t>„</w:t>
      </w:r>
      <w:r w:rsidR="00AB50BF">
        <w:rPr>
          <w:b/>
        </w:rPr>
        <w:t>O</w:t>
      </w:r>
      <w:r w:rsidR="00ED11D3">
        <w:rPr>
          <w:b/>
        </w:rPr>
        <w:t>bjednatel“</w:t>
      </w:r>
      <w:r w:rsidR="005C6AD3">
        <w:rPr>
          <w:bCs/>
        </w:rPr>
        <w:t xml:space="preserve"> nebo též </w:t>
      </w:r>
      <w:r w:rsidR="005C6AD3">
        <w:rPr>
          <w:b/>
        </w:rPr>
        <w:t>„Zadavatel“</w:t>
      </w:r>
      <w:r w:rsidRPr="00505F47">
        <w:t>)</w:t>
      </w:r>
    </w:p>
    <w:p w14:paraId="68F31501" w14:textId="77777777" w:rsidR="00EC42FA" w:rsidRPr="00EC42FA" w:rsidRDefault="00EC42FA" w:rsidP="00CE11B2"/>
    <w:p w14:paraId="79AD441C" w14:textId="77777777" w:rsidR="00CE11B2" w:rsidRPr="00775B6E" w:rsidRDefault="00CE11B2" w:rsidP="009E1087">
      <w:pPr>
        <w:pStyle w:val="Nadpis1"/>
      </w:pPr>
      <w:r w:rsidRPr="00505F47">
        <w:t>I.</w:t>
      </w:r>
    </w:p>
    <w:p w14:paraId="071AE4BB" w14:textId="77777777" w:rsidR="00CE11B2" w:rsidRPr="00775B6E" w:rsidRDefault="00CE11B2" w:rsidP="009E1087">
      <w:pPr>
        <w:pStyle w:val="Nadpis1"/>
      </w:pPr>
      <w:r w:rsidRPr="00505F47">
        <w:t>Úvodní ustanovení</w:t>
      </w:r>
    </w:p>
    <w:p w14:paraId="2DC58578" w14:textId="1A3FE84E" w:rsidR="00CE11B2" w:rsidRPr="00505F47" w:rsidRDefault="00CE11B2" w:rsidP="00CE11B2">
      <w:pPr>
        <w:rPr>
          <w:i/>
        </w:rPr>
      </w:pPr>
      <w:r w:rsidRPr="00DD3FBD">
        <w:t>1. Architekt je autorizovaným architektem</w:t>
      </w:r>
      <w:r w:rsidR="00421605" w:rsidRPr="00DD3FBD">
        <w:t xml:space="preserve"> nebo autorizovaným inženýrem v oboru pozemní stavby</w:t>
      </w:r>
      <w:r w:rsidRPr="00DD3FBD">
        <w:t xml:space="preserve"> ve smyslu ustanovení § 4 zákona č. 360/1992 Sb., o výkonu povolání autorizovaných architektů a o výkonu povolání autorizovaných inženýrů a techniků činných ve výstavbě</w:t>
      </w:r>
      <w:r w:rsidR="00C74E89" w:rsidRPr="00DD3FBD">
        <w:t>.</w:t>
      </w:r>
    </w:p>
    <w:p w14:paraId="0D9E1487" w14:textId="5E439407" w:rsidR="00CE11B2" w:rsidRPr="00505F47" w:rsidRDefault="00CE11B2" w:rsidP="00CE11B2">
      <w:pPr>
        <w:rPr>
          <w:i/>
        </w:rPr>
      </w:pPr>
      <w:r w:rsidRPr="00505F47">
        <w:t xml:space="preserve">2. </w:t>
      </w:r>
      <w:r w:rsidRPr="009D2D53">
        <w:t xml:space="preserve">Klient je </w:t>
      </w:r>
      <w:r w:rsidR="009D2D53" w:rsidRPr="009D2D53">
        <w:t>obec</w:t>
      </w:r>
      <w:r w:rsidRPr="009D2D53">
        <w:t xml:space="preserve"> se </w:t>
      </w:r>
      <w:r w:rsidRPr="00505F47">
        <w:t xml:space="preserve">záměrem výstavby projektu </w:t>
      </w:r>
      <w:r w:rsidR="00981AA3">
        <w:t xml:space="preserve">Sportovní haly v areálu základní školy </w:t>
      </w:r>
      <w:r w:rsidRPr="00505F47">
        <w:t xml:space="preserve">na pozemku parc. č. </w:t>
      </w:r>
      <w:r w:rsidR="00981AA3">
        <w:t>1</w:t>
      </w:r>
      <w:r w:rsidRPr="00505F47">
        <w:t>/</w:t>
      </w:r>
      <w:r w:rsidR="00981AA3">
        <w:t>1</w:t>
      </w:r>
      <w:r w:rsidRPr="00505F47">
        <w:t xml:space="preserve">, v katastrálním území </w:t>
      </w:r>
      <w:r w:rsidR="004A5CC9">
        <w:t>Kamenné Žehrovice</w:t>
      </w:r>
      <w:r w:rsidRPr="00505F47">
        <w:t xml:space="preserve">, obec </w:t>
      </w:r>
      <w:r w:rsidR="004A5CC9">
        <w:t>Kamenné Žehrovice</w:t>
      </w:r>
      <w:r w:rsidRPr="00505F47">
        <w:t xml:space="preserve"> (dále jen </w:t>
      </w:r>
      <w:r w:rsidRPr="00505F47">
        <w:rPr>
          <w:b/>
        </w:rPr>
        <w:t>„Projekt“</w:t>
      </w:r>
      <w:r w:rsidRPr="00505F47">
        <w:t xml:space="preserve">, resp. </w:t>
      </w:r>
      <w:r w:rsidRPr="00505F47">
        <w:rPr>
          <w:b/>
        </w:rPr>
        <w:t>„Pozemek“</w:t>
      </w:r>
      <w:r w:rsidRPr="00505F47">
        <w:t xml:space="preserve">). </w:t>
      </w:r>
      <w:r w:rsidRPr="00ED11D3">
        <w:t>Objednatel je vlastníkem Pozemku</w:t>
      </w:r>
      <w:r w:rsidR="004A5CC9" w:rsidRPr="00ED11D3">
        <w:t>.</w:t>
      </w:r>
    </w:p>
    <w:p w14:paraId="048640E9" w14:textId="7C844090" w:rsidR="00CE11B2" w:rsidRPr="00C74E89" w:rsidRDefault="00CE11B2" w:rsidP="00CE11B2">
      <w:r w:rsidRPr="00C74E89">
        <w:t xml:space="preserve">3. Účelem spolupráce Klienta a Architekta je navržení a zpracování projektu </w:t>
      </w:r>
      <w:r w:rsidR="00ED11D3" w:rsidRPr="00C74E89">
        <w:t>sportovní haly a</w:t>
      </w:r>
      <w:r w:rsidRPr="00C74E89">
        <w:t xml:space="preserve"> vypracování dokumentace k vydání správních rozhodnutí potřebných k realizaci Projektu a poskytnutí součinnosti při jejich obstarání</w:t>
      </w:r>
      <w:r w:rsidR="00ED11D3" w:rsidRPr="00C74E89">
        <w:t>.</w:t>
      </w:r>
    </w:p>
    <w:p w14:paraId="53F89720" w14:textId="37436A2A" w:rsidR="00CE11B2" w:rsidRPr="00942365" w:rsidRDefault="00942365" w:rsidP="00CE11B2">
      <w:r w:rsidRPr="00942365">
        <w:lastRenderedPageBreak/>
        <w:t>4</w:t>
      </w:r>
      <w:r w:rsidR="00CE11B2" w:rsidRPr="00942365">
        <w:t>. Pojmy užívané v této Smlouvě jsou užívány ve významu vyplývajícím z příslušných právních předpisů, resp. ve svém obvyklém významu. Pro účely této Smlouvy se rozumí</w:t>
      </w:r>
    </w:p>
    <w:p w14:paraId="02CA942D" w14:textId="05A5336D" w:rsidR="00CE11B2" w:rsidRPr="00942365" w:rsidRDefault="00942365" w:rsidP="00CE11B2">
      <w:r w:rsidRPr="00942365">
        <w:t>4</w:t>
      </w:r>
      <w:r w:rsidR="00CE11B2" w:rsidRPr="00942365">
        <w:t xml:space="preserve">.1 </w:t>
      </w:r>
      <w:r w:rsidR="00CE11B2" w:rsidRPr="00942365">
        <w:rPr>
          <w:b/>
        </w:rPr>
        <w:t>Dokumentací</w:t>
      </w:r>
      <w:r w:rsidR="00CE11B2" w:rsidRPr="00942365">
        <w:t xml:space="preserve"> veškeré hmotné části díla, které jsou v souladu s článkem II. této Smlouvy předmětem závazku Architekta vůči Klientovi;</w:t>
      </w:r>
    </w:p>
    <w:p w14:paraId="30A324E4" w14:textId="3445B1FC" w:rsidR="00CE11B2" w:rsidRPr="00942365" w:rsidRDefault="00942365" w:rsidP="00CE11B2">
      <w:r w:rsidRPr="00942365">
        <w:t>4</w:t>
      </w:r>
      <w:r w:rsidR="00CE11B2" w:rsidRPr="00942365">
        <w:t xml:space="preserve">.2 </w:t>
      </w:r>
      <w:r w:rsidR="00CE11B2" w:rsidRPr="00942365">
        <w:rPr>
          <w:b/>
        </w:rPr>
        <w:t>Celkovou cenou</w:t>
      </w:r>
      <w:r w:rsidR="00CE11B2" w:rsidRPr="00942365">
        <w:t xml:space="preserve"> cena za provedení díla uvedená v článku IV.1 této Smlouvy;</w:t>
      </w:r>
    </w:p>
    <w:p w14:paraId="7DCB0E8D" w14:textId="09ED2F46" w:rsidR="00CE11B2" w:rsidRPr="00942365" w:rsidRDefault="00942365" w:rsidP="00CE11B2">
      <w:r w:rsidRPr="00942365">
        <w:t>4</w:t>
      </w:r>
      <w:r w:rsidR="00CE11B2" w:rsidRPr="00942365">
        <w:t xml:space="preserve">.3 </w:t>
      </w:r>
      <w:r w:rsidR="00CE11B2" w:rsidRPr="00942365">
        <w:rPr>
          <w:b/>
        </w:rPr>
        <w:t xml:space="preserve">Dílčí platbou </w:t>
      </w:r>
      <w:r w:rsidR="00CE11B2" w:rsidRPr="00942365">
        <w:t>platba za příslušnou fázi dle článku V.2 této Smlouvy;</w:t>
      </w:r>
    </w:p>
    <w:p w14:paraId="71FA3241" w14:textId="5D18DC66" w:rsidR="00CE11B2" w:rsidRPr="00942365" w:rsidRDefault="00942365" w:rsidP="00CE11B2">
      <w:r w:rsidRPr="00942365">
        <w:t>4</w:t>
      </w:r>
      <w:r w:rsidR="00CE11B2" w:rsidRPr="00942365">
        <w:t>.4</w:t>
      </w:r>
      <w:r w:rsidR="00CE11B2" w:rsidRPr="00942365">
        <w:rPr>
          <w:b/>
        </w:rPr>
        <w:t xml:space="preserve"> Výkonovou fází</w:t>
      </w:r>
      <w:r w:rsidR="00CE11B2" w:rsidRPr="00942365">
        <w:t xml:space="preserve"> výkonové fáze uvedené v článku II.2 této Smlouvy;</w:t>
      </w:r>
    </w:p>
    <w:p w14:paraId="2666CB58" w14:textId="39C8A8D4" w:rsidR="00CE11B2" w:rsidRPr="00942365" w:rsidRDefault="00942365" w:rsidP="00CE11B2">
      <w:r w:rsidRPr="00942365">
        <w:t>4</w:t>
      </w:r>
      <w:r w:rsidR="00CE11B2" w:rsidRPr="00942365">
        <w:t xml:space="preserve">.5 </w:t>
      </w:r>
      <w:r w:rsidR="00CE11B2" w:rsidRPr="00942365">
        <w:rPr>
          <w:b/>
        </w:rPr>
        <w:t xml:space="preserve">Podklady </w:t>
      </w:r>
      <w:r w:rsidR="00CE11B2" w:rsidRPr="00942365">
        <w:t>dokumenty, které má v souladu s článkem VI. této Smlouvy předat Klient Architektovi za účelem využití při zpracování Dokumentace; zejména průzkumy, zaměření, mapové podklady či předešle zpracované studie či dokumentace, mají-li být při zpracování díla užity;</w:t>
      </w:r>
    </w:p>
    <w:p w14:paraId="618D6785" w14:textId="13B9415E" w:rsidR="00CE11B2" w:rsidRPr="00BA0B96" w:rsidRDefault="00942365" w:rsidP="00CE11B2">
      <w:r w:rsidRPr="00942365">
        <w:t>4</w:t>
      </w:r>
      <w:r w:rsidR="00CE11B2" w:rsidRPr="00942365">
        <w:t xml:space="preserve">.6 </w:t>
      </w:r>
      <w:r w:rsidR="00CE11B2" w:rsidRPr="00942365">
        <w:rPr>
          <w:b/>
        </w:rPr>
        <w:t xml:space="preserve">Závaznou technickou normou </w:t>
      </w:r>
      <w:r w:rsidR="00CE11B2" w:rsidRPr="00942365">
        <w:t>technická norma ČSN, na kterou je odkazováno obecně závazným právním předpisem jako na výlučný způsob splnění předepsané povinnosti.</w:t>
      </w:r>
    </w:p>
    <w:p w14:paraId="1A122B86" w14:textId="77777777" w:rsidR="007078D9" w:rsidRDefault="007078D9" w:rsidP="00426776">
      <w:pPr>
        <w:pStyle w:val="Nadpis1"/>
      </w:pPr>
    </w:p>
    <w:p w14:paraId="08C94751" w14:textId="7FDE9BF6" w:rsidR="00CE11B2" w:rsidRPr="00775B6E" w:rsidRDefault="00CE11B2" w:rsidP="00426776">
      <w:pPr>
        <w:pStyle w:val="Nadpis1"/>
      </w:pPr>
      <w:r w:rsidRPr="00505F47">
        <w:t>II.</w:t>
      </w:r>
    </w:p>
    <w:p w14:paraId="2CC1946A" w14:textId="77777777" w:rsidR="00CE11B2" w:rsidRPr="00775B6E" w:rsidRDefault="00CE11B2" w:rsidP="00426776">
      <w:pPr>
        <w:pStyle w:val="Nadpis1"/>
      </w:pPr>
      <w:r w:rsidRPr="00505F47">
        <w:t>Předmět Smlouvy</w:t>
      </w:r>
    </w:p>
    <w:p w14:paraId="196783DF" w14:textId="77777777" w:rsidR="00CE11B2" w:rsidRPr="00505F47" w:rsidRDefault="00CE11B2" w:rsidP="00CE11B2">
      <w:r w:rsidRPr="00505F47">
        <w:t>1. Architekt se zavazuje pro Klienta v souladu s jeho požadavky zpracovat Dokumentaci a provést další úkony popsané v odstavcích 2 až 5 tohoto článku. Klient se zavazuje zaplatit Architektovi cenu dle článku IV. této Smlouvy.</w:t>
      </w:r>
    </w:p>
    <w:p w14:paraId="333AC1ED" w14:textId="77777777" w:rsidR="00CE11B2" w:rsidRPr="00505F47" w:rsidRDefault="00CE11B2" w:rsidP="00CE11B2">
      <w:r w:rsidRPr="00505F47">
        <w:t>2. Rozsah Dokumentace a dalších úkonů, jejichž provedení je předmětem této Smlouvy, je následující:</w:t>
      </w:r>
    </w:p>
    <w:p w14:paraId="41D5FEDE" w14:textId="25938D11" w:rsidR="00CE11B2" w:rsidRPr="00505F47" w:rsidRDefault="00CE11B2" w:rsidP="00CE11B2">
      <w:r w:rsidRPr="00505F47">
        <w:t>2.</w:t>
      </w:r>
      <w:r w:rsidR="00C31403">
        <w:t>1</w:t>
      </w:r>
      <w:r w:rsidRPr="00505F47">
        <w:t xml:space="preserve"> Fáze </w:t>
      </w:r>
      <w:r w:rsidR="00C31403">
        <w:t>první</w:t>
      </w:r>
      <w:r w:rsidRPr="00505F47">
        <w:t xml:space="preserve">: </w:t>
      </w:r>
      <w:r w:rsidR="00302DAE">
        <w:tab/>
      </w:r>
      <w:r w:rsidR="00302DAE">
        <w:tab/>
      </w:r>
      <w:r w:rsidR="008C3818">
        <w:t>Návrh</w:t>
      </w:r>
      <w:r w:rsidR="00BE0FDC">
        <w:t xml:space="preserve"> (studie)</w:t>
      </w:r>
      <w:r w:rsidR="008C3818">
        <w:t xml:space="preserve"> stavby</w:t>
      </w:r>
    </w:p>
    <w:p w14:paraId="499F70C7" w14:textId="55F72409" w:rsidR="00CE11B2" w:rsidRPr="00505F47" w:rsidRDefault="00CE11B2" w:rsidP="00CE11B2">
      <w:r w:rsidRPr="00505F47">
        <w:t>2.</w:t>
      </w:r>
      <w:r w:rsidR="00614305">
        <w:t>2</w:t>
      </w:r>
      <w:r w:rsidRPr="00505F47">
        <w:t xml:space="preserve"> Fáze </w:t>
      </w:r>
      <w:r w:rsidR="008C3818">
        <w:t>d</w:t>
      </w:r>
      <w:r w:rsidR="00C31403">
        <w:t>ruhá</w:t>
      </w:r>
      <w:r w:rsidRPr="00505F47">
        <w:t xml:space="preserve">: </w:t>
      </w:r>
      <w:r w:rsidR="00302DAE">
        <w:tab/>
      </w:r>
      <w:r w:rsidR="00D7372E" w:rsidRPr="00D7372E">
        <w:t>Projektová dokumentace ve stupni DÚR a DSP</w:t>
      </w:r>
    </w:p>
    <w:p w14:paraId="04B64BE0" w14:textId="5F2AE3A6" w:rsidR="00CE11B2" w:rsidRPr="00505F47" w:rsidRDefault="00CE11B2" w:rsidP="00CE11B2">
      <w:r w:rsidRPr="00505F47">
        <w:t>2.</w:t>
      </w:r>
      <w:r w:rsidR="00614305">
        <w:t>3</w:t>
      </w:r>
      <w:r w:rsidRPr="00505F47">
        <w:t xml:space="preserve"> Fáze </w:t>
      </w:r>
      <w:r w:rsidR="008C3818">
        <w:t>třetí</w:t>
      </w:r>
      <w:r w:rsidRPr="00505F47">
        <w:t xml:space="preserve">: </w:t>
      </w:r>
      <w:r w:rsidR="00302DAE">
        <w:tab/>
      </w:r>
      <w:r w:rsidR="00302DAE">
        <w:tab/>
      </w:r>
      <w:r w:rsidR="003C31CC" w:rsidRPr="003C31CC">
        <w:t>Projektová dokumentace ve stupni DPS a soupis prací a dodávek</w:t>
      </w:r>
    </w:p>
    <w:p w14:paraId="60899216" w14:textId="514722DF" w:rsidR="00CE11B2" w:rsidRPr="00505F47" w:rsidRDefault="00CE11B2" w:rsidP="00CE11B2">
      <w:r w:rsidRPr="00505F47">
        <w:t>2.</w:t>
      </w:r>
      <w:r w:rsidR="00614305">
        <w:t>4</w:t>
      </w:r>
      <w:r w:rsidRPr="00505F47">
        <w:t xml:space="preserve"> Fáze </w:t>
      </w:r>
      <w:r w:rsidR="008C3818">
        <w:t>čtvrtá</w:t>
      </w:r>
      <w:r w:rsidRPr="00505F47">
        <w:t xml:space="preserve">: </w:t>
      </w:r>
      <w:r w:rsidR="00302DAE">
        <w:tab/>
      </w:r>
      <w:r w:rsidR="00302DAE">
        <w:tab/>
      </w:r>
      <w:r w:rsidR="00302DAE" w:rsidRPr="00302DAE">
        <w:t>Autorský dozor</w:t>
      </w:r>
    </w:p>
    <w:p w14:paraId="7F30A561" w14:textId="613F1C40" w:rsidR="00CE11B2" w:rsidRPr="00505F47" w:rsidRDefault="00CE11B2" w:rsidP="00CE11B2">
      <w:r w:rsidRPr="00505F47">
        <w:t xml:space="preserve">3. V rámci jednotlivých fází dle odstavce 2 tohoto článku je předmětem závazku Architekta též zastupování Klienta při úkonech souvisejících s projednáním Dokumentace s dotčenými orgány a účastníky řízení. Klient za tímto účelem uděluje Architektovi plnou moc. Architekt může pověřit výkonem těchto činností další osoby. </w:t>
      </w:r>
    </w:p>
    <w:p w14:paraId="084581CA" w14:textId="7514F42B" w:rsidR="00CE11B2" w:rsidRPr="00505F47" w:rsidRDefault="00CE11B2" w:rsidP="00CE11B2">
      <w:r w:rsidRPr="00141536">
        <w:t xml:space="preserve">4. Přesný rozsah úkonů, které jsou součástí jednotlivých fází, je popsán </w:t>
      </w:r>
      <w:r w:rsidR="00141536" w:rsidRPr="00141536">
        <w:t>v bodu 2.2 zadávací dokumentace, jež je přílohou č. 1 této smlouvy.</w:t>
      </w:r>
    </w:p>
    <w:p w14:paraId="6D90C61F" w14:textId="3F41A891" w:rsidR="00CE11B2" w:rsidRPr="00505F47" w:rsidRDefault="00CE11B2" w:rsidP="00CE11B2">
      <w:pPr>
        <w:rPr>
          <w:rFonts w:eastAsia="Times New Roman"/>
        </w:rPr>
      </w:pPr>
      <w:r w:rsidRPr="00505F47">
        <w:t xml:space="preserve">5. Dokumentace zpracovávaná dle této Smlouvy bude vyhotovena </w:t>
      </w:r>
      <w:r w:rsidR="00D91548">
        <w:t>4</w:t>
      </w:r>
      <w:r w:rsidRPr="00505F47">
        <w:t>× ve vytištěné formě + 1× na CD ve formát</w:t>
      </w:r>
      <w:r w:rsidR="00DD1540">
        <w:t>ech:</w:t>
      </w:r>
      <w:r w:rsidRPr="00505F47">
        <w:t xml:space="preserve"> .pdf</w:t>
      </w:r>
      <w:r w:rsidR="00E76A2C">
        <w:t>,</w:t>
      </w:r>
      <w:r w:rsidR="00DD1540">
        <w:t xml:space="preserve"> </w:t>
      </w:r>
      <w:r w:rsidRPr="00505F47">
        <w:t>.dwf</w:t>
      </w:r>
      <w:r w:rsidR="00E76A2C">
        <w:t>, .xls (v případě soupisu prací a dodávek) a .doc</w:t>
      </w:r>
      <w:r w:rsidR="00BC11FD">
        <w:t>x</w:t>
      </w:r>
      <w:r w:rsidR="00E76A2C">
        <w:t>.</w:t>
      </w:r>
    </w:p>
    <w:p w14:paraId="660D85C0" w14:textId="77777777" w:rsidR="00CE11B2" w:rsidRPr="00141536" w:rsidRDefault="00CE11B2" w:rsidP="00CE11B2">
      <w:pPr>
        <w:rPr>
          <w:rFonts w:eastAsia="Times New Roman"/>
        </w:rPr>
      </w:pPr>
      <w:r w:rsidRPr="00141536">
        <w:rPr>
          <w:rFonts w:eastAsia="Times New Roman"/>
        </w:rPr>
        <w:t>6. Součástí dokumentace zpracované podle této Smlouvy není:</w:t>
      </w:r>
    </w:p>
    <w:p w14:paraId="2FD10592" w14:textId="77777777" w:rsidR="00CE11B2" w:rsidRPr="00141536" w:rsidRDefault="00CE11B2" w:rsidP="00CE11B2">
      <w:r w:rsidRPr="00141536">
        <w:t>6.1 Geodetické zaměření parcely a vyhotovení geodetických výkresů pozemku.</w:t>
      </w:r>
    </w:p>
    <w:p w14:paraId="00CF7E52" w14:textId="77777777" w:rsidR="00CE11B2" w:rsidRPr="00141536" w:rsidRDefault="00CE11B2" w:rsidP="00CE11B2">
      <w:r w:rsidRPr="00141536">
        <w:t>6.2 Geologický, hydrogeologický a radonový průzkum.</w:t>
      </w:r>
    </w:p>
    <w:p w14:paraId="2B173044" w14:textId="2B4C8A4B" w:rsidR="00CE11B2" w:rsidRDefault="00CE11B2" w:rsidP="00CE11B2">
      <w:r w:rsidRPr="00141536">
        <w:t>6.3 Případné, úřady k projektu vyžádané, studie a expertizy (doprava, ochrana přírody, archeologie a podobné), které nejsou obvyklou součástí projektu, ale stavební úřad má právo si je vyžádat.</w:t>
      </w:r>
    </w:p>
    <w:p w14:paraId="32622C33" w14:textId="77777777" w:rsidR="0064173A" w:rsidRPr="00505F47" w:rsidRDefault="0064173A" w:rsidP="00426776">
      <w:pPr>
        <w:pStyle w:val="Nadpis1"/>
      </w:pPr>
    </w:p>
    <w:p w14:paraId="33A366BA" w14:textId="77777777" w:rsidR="00CE11B2" w:rsidRPr="00775B6E" w:rsidRDefault="00CE11B2" w:rsidP="00426776">
      <w:pPr>
        <w:pStyle w:val="Nadpis1"/>
      </w:pPr>
      <w:r w:rsidRPr="00505F47">
        <w:t>III.</w:t>
      </w:r>
    </w:p>
    <w:p w14:paraId="1EA8AA61" w14:textId="77777777" w:rsidR="00CE11B2" w:rsidRPr="00775B6E" w:rsidRDefault="00CE11B2" w:rsidP="00426776">
      <w:pPr>
        <w:pStyle w:val="Nadpis1"/>
      </w:pPr>
      <w:r w:rsidRPr="00505F47">
        <w:t>Doba a místo plnění</w:t>
      </w:r>
    </w:p>
    <w:p w14:paraId="6C535AAE" w14:textId="7F3A74B1" w:rsidR="00CE11B2" w:rsidRPr="00505F47" w:rsidRDefault="00CE11B2" w:rsidP="00CE11B2">
      <w:r w:rsidRPr="00505F47">
        <w:t>1. Smluvní strany se dohodly na následujících termínech plnění jednotlivých Výkonových fází:</w:t>
      </w:r>
    </w:p>
    <w:p w14:paraId="1683F1C4" w14:textId="50AD26C0" w:rsidR="00CE11B2" w:rsidRPr="00505F47" w:rsidRDefault="00CE11B2" w:rsidP="00CE11B2">
      <w:r w:rsidRPr="00505F47">
        <w:t>1.</w:t>
      </w:r>
      <w:r w:rsidR="00782EF3">
        <w:t>1</w:t>
      </w:r>
      <w:r w:rsidRPr="00505F47">
        <w:t xml:space="preserve"> Fáze </w:t>
      </w:r>
      <w:r w:rsidR="00782EF3">
        <w:t>první</w:t>
      </w:r>
      <w:r w:rsidRPr="00505F47">
        <w:t xml:space="preserve">: </w:t>
      </w:r>
      <w:r w:rsidR="00782EF3">
        <w:t>N</w:t>
      </w:r>
      <w:r w:rsidRPr="00505F47">
        <w:t>ávrh</w:t>
      </w:r>
      <w:r w:rsidR="00A25F44">
        <w:t xml:space="preserve"> (studie)</w:t>
      </w:r>
      <w:r w:rsidRPr="00505F47">
        <w:t xml:space="preserve"> stavby</w:t>
      </w:r>
    </w:p>
    <w:p w14:paraId="5EDEA154" w14:textId="75DDB6E2" w:rsidR="00CE11B2" w:rsidRPr="00505F47" w:rsidRDefault="00CE11B2" w:rsidP="00D05B09">
      <w:pPr>
        <w:pStyle w:val="Odstavecseseznamem"/>
        <w:numPr>
          <w:ilvl w:val="0"/>
          <w:numId w:val="1"/>
        </w:numPr>
      </w:pPr>
      <w:r w:rsidRPr="00505F47">
        <w:t>Arc</w:t>
      </w:r>
      <w:r w:rsidRPr="00DD3FBD">
        <w:t xml:space="preserve">hitekt se zavazuje předat Klientovi všechny výstupy fáze </w:t>
      </w:r>
      <w:r w:rsidR="00BD0721" w:rsidRPr="00DD3FBD">
        <w:t>1</w:t>
      </w:r>
      <w:r w:rsidRPr="00DD3FBD">
        <w:t xml:space="preserve"> nejpozději do 1 měsíce</w:t>
      </w:r>
      <w:r w:rsidR="002A5687" w:rsidRPr="00DD3FBD">
        <w:t xml:space="preserve"> od předání veškerých potřebných podkladů, jejichž soupis architekt dodá do </w:t>
      </w:r>
      <w:r w:rsidR="005153B3" w:rsidRPr="00DD3FBD">
        <w:t>10</w:t>
      </w:r>
      <w:r w:rsidR="002A5687" w:rsidRPr="00DD3FBD">
        <w:t xml:space="preserve"> d</w:t>
      </w:r>
      <w:r w:rsidR="002A5687" w:rsidRPr="002A5687">
        <w:t>nů od podpisu</w:t>
      </w:r>
      <w:r w:rsidR="002A5687">
        <w:t xml:space="preserve"> této</w:t>
      </w:r>
      <w:r w:rsidR="002A5687" w:rsidRPr="002A5687">
        <w:t xml:space="preserve"> smlouvy</w:t>
      </w:r>
      <w:r w:rsidR="002A5687">
        <w:t>.</w:t>
      </w:r>
    </w:p>
    <w:p w14:paraId="1DDFF08B" w14:textId="6133EE9B" w:rsidR="00CE11B2" w:rsidRPr="00505F47" w:rsidRDefault="00CE11B2" w:rsidP="00CE11B2">
      <w:r w:rsidRPr="00505F47">
        <w:t>1.</w:t>
      </w:r>
      <w:r w:rsidR="001C6068">
        <w:t>2</w:t>
      </w:r>
      <w:r w:rsidRPr="00505F47">
        <w:t xml:space="preserve"> Fáze </w:t>
      </w:r>
      <w:r w:rsidR="001C6068">
        <w:t>druhá</w:t>
      </w:r>
      <w:r w:rsidRPr="00505F47">
        <w:t xml:space="preserve">: </w:t>
      </w:r>
      <w:r w:rsidR="001C6068" w:rsidRPr="001C6068">
        <w:t>Projektová dokumentace ve stupni DÚR a DSP</w:t>
      </w:r>
    </w:p>
    <w:p w14:paraId="331BB833" w14:textId="77777777" w:rsidR="00CE11B2" w:rsidRPr="003355D7" w:rsidRDefault="00CE11B2" w:rsidP="00CE11B2">
      <w:r w:rsidRPr="00505F47">
        <w:t xml:space="preserve">Architekt se zavazuje </w:t>
      </w:r>
    </w:p>
    <w:p w14:paraId="49763CBE" w14:textId="658402A3" w:rsidR="00CE11B2" w:rsidRPr="003355D7" w:rsidRDefault="00CE11B2" w:rsidP="00D05B09">
      <w:pPr>
        <w:pStyle w:val="Odstavecseseznamem"/>
        <w:numPr>
          <w:ilvl w:val="0"/>
          <w:numId w:val="1"/>
        </w:numPr>
      </w:pPr>
      <w:r w:rsidRPr="003355D7">
        <w:t>předat Klientovi dokumentaci k vydání rozhodnutí o umístění stavby (DUR) nejpozději d</w:t>
      </w:r>
      <w:r w:rsidRPr="006D5ED3">
        <w:t xml:space="preserve">o </w:t>
      </w:r>
      <w:r w:rsidRPr="006D5ED3">
        <w:rPr>
          <w:shd w:val="clear" w:color="auto" w:fill="CCFF66"/>
        </w:rPr>
        <w:t>2 měsíců</w:t>
      </w:r>
      <w:r w:rsidRPr="003355D7">
        <w:t xml:space="preserve"> poté, kdy Klient převezme a odsouhlasí návrh stavby</w:t>
      </w:r>
      <w:r w:rsidR="00D05B09" w:rsidRPr="003355D7">
        <w:t>;</w:t>
      </w:r>
    </w:p>
    <w:p w14:paraId="5805120C" w14:textId="504E7E9E" w:rsidR="00CE11B2" w:rsidRPr="003355D7" w:rsidRDefault="00CE11B2" w:rsidP="00D05B09">
      <w:pPr>
        <w:pStyle w:val="Odstavecseseznamem"/>
        <w:numPr>
          <w:ilvl w:val="0"/>
          <w:numId w:val="1"/>
        </w:numPr>
      </w:pPr>
      <w:r w:rsidRPr="003355D7">
        <w:t>obstarat potřebná závazná stanoviska dotčených orgánů státní správy nejpozději do 2 měsíců poté, kdy Klient převezme a odsouhlasí DUR;</w:t>
      </w:r>
    </w:p>
    <w:p w14:paraId="687D3616" w14:textId="0FE7FE69" w:rsidR="00CE11B2" w:rsidRPr="00505F47" w:rsidRDefault="00CE11B2" w:rsidP="00D05B09">
      <w:pPr>
        <w:pStyle w:val="Odstavecseseznamem"/>
        <w:numPr>
          <w:ilvl w:val="0"/>
          <w:numId w:val="1"/>
        </w:numPr>
      </w:pPr>
      <w:r w:rsidRPr="00505F47">
        <w:t>obstarat územní rozhodnutí nejpozději do 2 měsíců poté, kdy získá všechna potřebná závazná stanoviska dotčených orgánů státní správy a/nebo další potřebné souhlasy a vyjádření.</w:t>
      </w:r>
    </w:p>
    <w:p w14:paraId="57AB229A" w14:textId="4E2A0CC8" w:rsidR="00CE11B2" w:rsidRPr="00A75CB0" w:rsidRDefault="00CE11B2" w:rsidP="00A75CB0">
      <w:pPr>
        <w:pStyle w:val="Odstavecseseznamem"/>
        <w:numPr>
          <w:ilvl w:val="0"/>
          <w:numId w:val="1"/>
        </w:numPr>
        <w:rPr>
          <w:rFonts w:eastAsia="Calibri"/>
        </w:rPr>
      </w:pPr>
      <w:r w:rsidRPr="00A75CB0">
        <w:rPr>
          <w:rFonts w:eastAsia="Calibri"/>
        </w:rPr>
        <w:t>předat Klientovi projektovou dokumentaci pro vydání stavebního povolení (DSP) nejpozději do 2 měsíců poté, kdy bude vydáno pravomocné územní rozhodnutí;</w:t>
      </w:r>
    </w:p>
    <w:p w14:paraId="5B5B416A" w14:textId="3E393324" w:rsidR="00CE11B2" w:rsidRPr="00A75CB0" w:rsidRDefault="00CE11B2" w:rsidP="00A75CB0">
      <w:pPr>
        <w:pStyle w:val="Odstavecseseznamem"/>
        <w:numPr>
          <w:ilvl w:val="0"/>
          <w:numId w:val="1"/>
        </w:numPr>
        <w:rPr>
          <w:rFonts w:eastAsia="Calibri"/>
        </w:rPr>
      </w:pPr>
      <w:r w:rsidRPr="00A75CB0">
        <w:rPr>
          <w:rFonts w:eastAsia="Calibri"/>
        </w:rPr>
        <w:t>obstarat potřebná závazná stanoviska dotčených orgánů státní správy nejpozději do 2 měsíců poté, kdy Klient převezme a odsouhlasí DSP;</w:t>
      </w:r>
    </w:p>
    <w:p w14:paraId="531525FC" w14:textId="429A9DF9" w:rsidR="00CE11B2" w:rsidRPr="00A75CB0" w:rsidRDefault="00CE11B2" w:rsidP="00CE11B2">
      <w:pPr>
        <w:pStyle w:val="Odstavecseseznamem"/>
        <w:numPr>
          <w:ilvl w:val="0"/>
          <w:numId w:val="1"/>
        </w:numPr>
        <w:rPr>
          <w:rFonts w:eastAsia="Calibri"/>
        </w:rPr>
      </w:pPr>
      <w:r w:rsidRPr="00A75CB0">
        <w:rPr>
          <w:rFonts w:eastAsia="Calibri"/>
        </w:rPr>
        <w:t>obstarat stavební povolení (respektive souhlas s provedením ohlášeného stavebního záměru) nejpozději do 2 měsíců poté, kdy získá všechna potřebná závazná stanoviska dotčených orgánů státní správy a/nebo další potřebné souhlasy a vyjádření.</w:t>
      </w:r>
    </w:p>
    <w:p w14:paraId="6D5F094A" w14:textId="473D4F10" w:rsidR="00CE11B2" w:rsidRPr="00505F47" w:rsidRDefault="00CE11B2" w:rsidP="00CE11B2">
      <w:r w:rsidRPr="00505F47">
        <w:t>1.</w:t>
      </w:r>
      <w:r w:rsidR="00A75CB0">
        <w:t>3</w:t>
      </w:r>
      <w:r w:rsidRPr="00505F47">
        <w:t xml:space="preserve"> Fáze </w:t>
      </w:r>
      <w:r w:rsidR="0064173A">
        <w:t>třetí</w:t>
      </w:r>
      <w:r w:rsidRPr="00505F47">
        <w:t xml:space="preserve">: </w:t>
      </w:r>
      <w:r w:rsidR="00A75CB0" w:rsidRPr="003C31CC">
        <w:t>Projektová dokumentace ve stupni DPS a soupis prací a dodávek</w:t>
      </w:r>
    </w:p>
    <w:p w14:paraId="433ECF30" w14:textId="0600FE5D" w:rsidR="00CE11B2" w:rsidRPr="00505F47" w:rsidRDefault="00CE11B2" w:rsidP="00A75CB0">
      <w:pPr>
        <w:pStyle w:val="Odstavecseseznamem"/>
        <w:numPr>
          <w:ilvl w:val="0"/>
          <w:numId w:val="2"/>
        </w:numPr>
      </w:pPr>
      <w:r w:rsidRPr="00505F47">
        <w:t xml:space="preserve">Architekt se zavazuje předat Klientovi dokumentaci pro zadávání a provádění stavby (DPS) nejpozději </w:t>
      </w:r>
      <w:r w:rsidRPr="008F6652">
        <w:t xml:space="preserve">do </w:t>
      </w:r>
      <w:r w:rsidRPr="008F6652">
        <w:rPr>
          <w:shd w:val="clear" w:color="auto" w:fill="CCFF66"/>
        </w:rPr>
        <w:t>2 měsíců</w:t>
      </w:r>
      <w:r w:rsidRPr="008F6652">
        <w:t xml:space="preserve"> poté, kdy bude vydáno pravomocné stavební povolení (respektive souhlas s provedením ohlášeného stavebního záměru</w:t>
      </w:r>
      <w:r w:rsidR="00A75CB0" w:rsidRPr="008F6652">
        <w:t>);</w:t>
      </w:r>
    </w:p>
    <w:p w14:paraId="096F6116" w14:textId="3E2AB3CA" w:rsidR="00CE11B2" w:rsidRPr="00505F47" w:rsidRDefault="00CE11B2" w:rsidP="00CE11B2">
      <w:pPr>
        <w:pStyle w:val="Odstavecseseznamem"/>
        <w:numPr>
          <w:ilvl w:val="0"/>
          <w:numId w:val="2"/>
        </w:numPr>
      </w:pPr>
      <w:r w:rsidRPr="00505F47">
        <w:t>Architekt s</w:t>
      </w:r>
      <w:r w:rsidRPr="00DB2FA6">
        <w:t xml:space="preserve">e zavazuje předat Klientovi </w:t>
      </w:r>
      <w:r w:rsidR="00A75CB0" w:rsidRPr="00DB2FA6">
        <w:t xml:space="preserve">soupis prací a dodávek </w:t>
      </w:r>
      <w:r w:rsidR="00DB2FA6" w:rsidRPr="00DB2FA6">
        <w:t xml:space="preserve">dle bodu 2.2 zadávací dokumentace (příloha č. 1 této smlouvy) </w:t>
      </w:r>
      <w:r w:rsidRPr="00DB2FA6">
        <w:t xml:space="preserve">nejpozději do </w:t>
      </w:r>
      <w:r w:rsidRPr="00DB2FA6">
        <w:rPr>
          <w:shd w:val="clear" w:color="auto" w:fill="CCFF66"/>
        </w:rPr>
        <w:t xml:space="preserve">1 měsíce </w:t>
      </w:r>
      <w:r w:rsidRPr="00DB2FA6">
        <w:t>poté, kdy Klient převezme a odsouhlasí</w:t>
      </w:r>
      <w:r w:rsidRPr="00505F47">
        <w:t xml:space="preserve"> DPS.</w:t>
      </w:r>
    </w:p>
    <w:p w14:paraId="10EC3F52" w14:textId="27D2A2CE" w:rsidR="00CE11B2" w:rsidRPr="00505F47" w:rsidRDefault="00CE11B2" w:rsidP="00CE11B2">
      <w:r w:rsidRPr="00505F47">
        <w:t>1.</w:t>
      </w:r>
      <w:r w:rsidR="0064173A">
        <w:t>4</w:t>
      </w:r>
      <w:r w:rsidRPr="00505F47">
        <w:t xml:space="preserve"> Fáze </w:t>
      </w:r>
      <w:r w:rsidR="0064173A">
        <w:t>čtvrtá</w:t>
      </w:r>
      <w:r w:rsidRPr="00505F47">
        <w:t>: Autorský dozor</w:t>
      </w:r>
    </w:p>
    <w:p w14:paraId="00423D72" w14:textId="5B28F0DE" w:rsidR="007B2835" w:rsidRPr="00505F47" w:rsidRDefault="00CE11B2" w:rsidP="007B2835">
      <w:pPr>
        <w:pStyle w:val="Odstavecseseznamem"/>
        <w:numPr>
          <w:ilvl w:val="0"/>
          <w:numId w:val="3"/>
        </w:numPr>
      </w:pPr>
      <w:r w:rsidRPr="00505F47">
        <w:t xml:space="preserve">Architekt se zavazuje vykonávat Autorský dozor na Stavbě po celou dobu výstavby, tedy od Oznámení do zahájení výstavby do Kolaudace, </w:t>
      </w:r>
      <w:r w:rsidRPr="0064173A">
        <w:rPr>
          <w:color w:val="000000"/>
        </w:rPr>
        <w:t>nejdél</w:t>
      </w:r>
      <w:r w:rsidRPr="00AB41F8">
        <w:rPr>
          <w:color w:val="000000"/>
        </w:rPr>
        <w:t xml:space="preserve">e však po dobu </w:t>
      </w:r>
      <w:r w:rsidR="00AB41F8" w:rsidRPr="00AB41F8">
        <w:rPr>
          <w:color w:val="000000"/>
        </w:rPr>
        <w:t>8</w:t>
      </w:r>
      <w:r w:rsidRPr="00AB41F8">
        <w:rPr>
          <w:color w:val="000000"/>
        </w:rPr>
        <w:t xml:space="preserve"> let po pod</w:t>
      </w:r>
      <w:r w:rsidRPr="0064173A">
        <w:rPr>
          <w:color w:val="000000"/>
        </w:rPr>
        <w:t>pisu této Smlouvy.</w:t>
      </w:r>
    </w:p>
    <w:p w14:paraId="0465ECB1" w14:textId="1171ECC1" w:rsidR="00CE11B2" w:rsidRPr="00505F47" w:rsidRDefault="00CE11B2" w:rsidP="00CE11B2">
      <w:r w:rsidRPr="00505F47">
        <w:t>2. Architekt je povinen jednotlivé části Dokumentace předat Klientovi na adrese jeho sídla uvedené v</w:t>
      </w:r>
      <w:r w:rsidR="006B4037">
        <w:t> </w:t>
      </w:r>
      <w:r w:rsidRPr="00505F47">
        <w:t>záhlaví této Smlouvy nejpozději v poslední den lhůt stanovených výše v odstavci 1 tohoto článku a Klient je povinen danou část Dokumentace od Architekta převzít. Připadne-li poslední den lhůty na</w:t>
      </w:r>
      <w:r w:rsidR="006B4037">
        <w:t> </w:t>
      </w:r>
      <w:r w:rsidRPr="00505F47">
        <w:t>sobotu, neděli nebo svátek, je posledním dnem lhůty nejbližší příští pracovní den.</w:t>
      </w:r>
    </w:p>
    <w:p w14:paraId="1372F5D6" w14:textId="193F0ED5" w:rsidR="00CE11B2" w:rsidRPr="00505F47" w:rsidRDefault="00CE11B2" w:rsidP="00CE11B2">
      <w:r w:rsidRPr="00505F47">
        <w:t xml:space="preserve">3. O předání a převzetí příslušné části Dokumentace bude mezi Architektem a Klientem podepsán předávací protokol. Nepřevezme-li Klient dílo od Architekta, považuje se dílo za převzaté bez výhrad okamžikem jeho prokazatelného doručení Klientovi nebo okamžikem, kdy ho Klient odmítl převzít. Po předání dané části Dokumentace je Klient povinen ji prověřit a odsouhlasit. Nezašle-li Klient nejpozději do </w:t>
      </w:r>
      <w:r w:rsidR="00F5547D">
        <w:rPr>
          <w:shd w:val="clear" w:color="auto" w:fill="CCFF66"/>
        </w:rPr>
        <w:t>10</w:t>
      </w:r>
      <w:r w:rsidRPr="00505F47">
        <w:rPr>
          <w:shd w:val="clear" w:color="auto" w:fill="CCFF66"/>
        </w:rPr>
        <w:t xml:space="preserve"> pracovních dnů</w:t>
      </w:r>
      <w:r w:rsidRPr="00505F47">
        <w:t xml:space="preserve"> po podepsání předávacího protokolu Architektovi ohledně příslušné předané části Dokumentace písemně námitky, má se za to, že Klient takto předanou část Dokumentace </w:t>
      </w:r>
      <w:r w:rsidRPr="00505F47">
        <w:lastRenderedPageBreak/>
        <w:t>odsouhlasil, tato skutečnost má vliv na plynutí lhůt pro plnění navazujících Výkonových fází, jak je popsáno výše v odstavci 1 tohoto článku.</w:t>
      </w:r>
    </w:p>
    <w:p w14:paraId="11242837" w14:textId="018E073D" w:rsidR="00CE11B2" w:rsidRPr="00505F47" w:rsidRDefault="00CE11B2" w:rsidP="00CE11B2">
      <w:r w:rsidRPr="00505F47">
        <w:t>4. Klient nemá právo odmítnout Dokumentaci převzít pro ojedinělé drobné vady, které samy o sobě ani ve spojení s jinými nebrání jejímu užití ani zhotovení Stavby, ani užití Dokumentace podstatným způsobem neomezují.</w:t>
      </w:r>
    </w:p>
    <w:p w14:paraId="0BCD364B" w14:textId="11B80C58" w:rsidR="00CE11B2" w:rsidRPr="00505F47" w:rsidRDefault="00CE11B2" w:rsidP="00CE11B2">
      <w:r w:rsidRPr="00505F47">
        <w:t xml:space="preserve">5. Lhůty uvedené výše v odstavci 1 tohoto článku se prodlužují o dobu, po kterou byly dotčené orgány, jejichž závazná stanoviska je Architekt v rámci příslušné Výkonové fáze povinen opatřit, nečinné. Nečinností se pro účely tohoto ustanovení rozumí nedodržení lhůt stanovených pro vydání příslušného závazného stanoviska právními předpisy. Architekt je povinen Klienta o prodloužení lhůty z důvodu nečinnosti dotčených orgánů informovat bez zbytečného odkladu poté, kdy se o této skutečnosti dozví. </w:t>
      </w:r>
    </w:p>
    <w:p w14:paraId="0EDFC7BD" w14:textId="43E52101" w:rsidR="00CE11B2" w:rsidRPr="00505F47" w:rsidRDefault="00CE11B2" w:rsidP="00CE11B2">
      <w:r w:rsidRPr="00505F47">
        <w:t>6. Lhůty uvedené výše v odstavci 1 tohoto články se dále prodlužují o dobu, po kterou Architekt objektivně nemohl pracovat na přípravě Dokumentace z důvodu, že Klient neposkytoval potřebnou součinnost nebo z důvodu vyšší moci.</w:t>
      </w:r>
    </w:p>
    <w:p w14:paraId="21B0AC2E" w14:textId="461C7099" w:rsidR="00CE11B2" w:rsidRDefault="00CE11B2" w:rsidP="00CE11B2">
      <w:r w:rsidRPr="00505F47">
        <w:t>7. Architekt je povinen provést Dokumentaci a další úkony na svůj náklad a na své nebezpečí v termínech stanovených výše v odstavci 1 tohoto článku Smlouvy. Architekt může Dokumentaci nebo její dílčí část provést ještě před stanoveným termínem.</w:t>
      </w:r>
    </w:p>
    <w:p w14:paraId="4C186AE8" w14:textId="77777777" w:rsidR="007078D9" w:rsidRPr="00505F47" w:rsidRDefault="007078D9" w:rsidP="00CE11B2"/>
    <w:p w14:paraId="11CA183C" w14:textId="77777777" w:rsidR="00CE11B2" w:rsidRPr="00775B6E" w:rsidRDefault="00CE11B2" w:rsidP="00426776">
      <w:pPr>
        <w:pStyle w:val="Nadpis1"/>
      </w:pPr>
      <w:r w:rsidRPr="00505F47">
        <w:t>IV.</w:t>
      </w:r>
    </w:p>
    <w:p w14:paraId="11108021" w14:textId="77777777" w:rsidR="00CE11B2" w:rsidRPr="00775B6E" w:rsidRDefault="00CE11B2" w:rsidP="00426776">
      <w:pPr>
        <w:pStyle w:val="Nadpis1"/>
      </w:pPr>
      <w:r w:rsidRPr="00505F47">
        <w:t>Cena</w:t>
      </w:r>
    </w:p>
    <w:p w14:paraId="41102CA8" w14:textId="4F66F4C0" w:rsidR="00CE11B2" w:rsidRPr="00505F47" w:rsidRDefault="00CE11B2" w:rsidP="00CE11B2">
      <w:r w:rsidRPr="00505F47">
        <w:t xml:space="preserve">1. Celková cena za zpracování Dokumentace a provedení dalších úkonů dle článku II. této Smlouvy byla stanovena dohodou Klienta a Architekta a činí </w:t>
      </w:r>
      <w:sdt>
        <w:sdtPr>
          <w:id w:val="-39989356"/>
          <w:placeholder>
            <w:docPart w:val="DefaultPlaceholder_-1854013440"/>
          </w:placeholder>
        </w:sdtPr>
        <w:sdtEndPr>
          <w:rPr>
            <w:highlight w:val="yellow"/>
          </w:rPr>
        </w:sdtEndPr>
        <w:sdtContent>
          <w:r w:rsidR="006E75F7">
            <w:rPr>
              <w:highlight w:val="yellow"/>
            </w:rPr>
            <w:t>____</w:t>
          </w:r>
          <w:r w:rsidRPr="00316BCF">
            <w:rPr>
              <w:highlight w:val="yellow"/>
            </w:rPr>
            <w:t>__</w:t>
          </w:r>
        </w:sdtContent>
      </w:sdt>
      <w:r w:rsidRPr="00505F47">
        <w:t xml:space="preserve"> Kč</w:t>
      </w:r>
      <w:r w:rsidR="0046501D">
        <w:t xml:space="preserve"> bez daně z přidané hodnoty</w:t>
      </w:r>
      <w:r w:rsidR="009D6714">
        <w:t xml:space="preserve"> (dále jen „</w:t>
      </w:r>
      <w:r w:rsidR="009D6714" w:rsidRPr="009D6714">
        <w:rPr>
          <w:b/>
          <w:bCs/>
        </w:rPr>
        <w:t>DPH</w:t>
      </w:r>
      <w:r w:rsidR="009D6714">
        <w:t>“)</w:t>
      </w:r>
      <w:r w:rsidR="0046501D">
        <w:t>.</w:t>
      </w:r>
      <w:r w:rsidR="005C6AD3">
        <w:t xml:space="preserve"> </w:t>
      </w:r>
      <w:r w:rsidRPr="00505F47">
        <w:t xml:space="preserve"> </w:t>
      </w:r>
      <w:r w:rsidR="000E0661">
        <w:t xml:space="preserve">Cena díla </w:t>
      </w:r>
      <w:r w:rsidR="005D4F99">
        <w:t xml:space="preserve">s 21% DPH </w:t>
      </w:r>
      <w:r w:rsidR="009D6714">
        <w:t xml:space="preserve">činí </w:t>
      </w:r>
      <w:sdt>
        <w:sdtPr>
          <w:id w:val="-227456493"/>
          <w:placeholder>
            <w:docPart w:val="DefaultPlaceholder_-1854013440"/>
          </w:placeholder>
        </w:sdtPr>
        <w:sdtEndPr>
          <w:rPr>
            <w:highlight w:val="yellow"/>
          </w:rPr>
        </w:sdtEndPr>
        <w:sdtContent>
          <w:r w:rsidR="009D6714" w:rsidRPr="00316BCF">
            <w:rPr>
              <w:highlight w:val="yellow"/>
            </w:rPr>
            <w:t>________</w:t>
          </w:r>
        </w:sdtContent>
      </w:sdt>
      <w:r w:rsidR="005D4F99">
        <w:t>Kč</w:t>
      </w:r>
      <w:r w:rsidR="009D6714">
        <w:t>.</w:t>
      </w:r>
    </w:p>
    <w:p w14:paraId="248E0B7D" w14:textId="77777777" w:rsidR="00CE11B2" w:rsidRPr="00505F47" w:rsidRDefault="00CE11B2" w:rsidP="00CE11B2"/>
    <w:p w14:paraId="6A760263" w14:textId="64542F70" w:rsidR="00CE11B2" w:rsidRPr="00505F47" w:rsidRDefault="00CE11B2" w:rsidP="00CE11B2">
      <w:r w:rsidRPr="00505F47">
        <w:t>2. Celková cena za provedení jednotlivých fází je stanovena následovně:</w:t>
      </w:r>
    </w:p>
    <w:p w14:paraId="4C468946" w14:textId="5CDE5610" w:rsidR="00CE11B2" w:rsidRPr="00505F47" w:rsidRDefault="00CE11B2" w:rsidP="00CE11B2">
      <w:r w:rsidRPr="00505F47">
        <w:t>Cena za odvedení výkonů dle fáze 1 je</w:t>
      </w:r>
      <w:r w:rsidR="00E966A9">
        <w:t xml:space="preserve"> 10 % z celkové ceny dle odstavce 1 tohoto článku,</w:t>
      </w:r>
    </w:p>
    <w:p w14:paraId="490D1F31" w14:textId="322E77EB" w:rsidR="00CE11B2" w:rsidRPr="00505F47" w:rsidRDefault="00CE11B2" w:rsidP="00CE11B2">
      <w:r w:rsidRPr="00505F47">
        <w:t>Cena za odvedení výkonů dle fáze 2 je</w:t>
      </w:r>
      <w:r w:rsidR="00E966A9">
        <w:t xml:space="preserve"> </w:t>
      </w:r>
      <w:r w:rsidR="00B95A03">
        <w:t>3</w:t>
      </w:r>
      <w:r w:rsidR="00E966A9">
        <w:t>0 % z celkové ceny dle odstavce 1 tohoto článku,</w:t>
      </w:r>
    </w:p>
    <w:p w14:paraId="17726FB3" w14:textId="3EE7B620" w:rsidR="00CE11B2" w:rsidRPr="00505F47" w:rsidRDefault="00CE11B2" w:rsidP="00CE11B2">
      <w:r w:rsidRPr="00505F47">
        <w:t xml:space="preserve">Cena za odvedení výkonů dle fáze 3 je </w:t>
      </w:r>
      <w:r w:rsidR="00B95A03">
        <w:t>5</w:t>
      </w:r>
      <w:r w:rsidR="00E966A9">
        <w:t>0 % z celkové ceny dle odstavce 1 tohoto článku,</w:t>
      </w:r>
    </w:p>
    <w:p w14:paraId="61152102" w14:textId="4E9F1A69" w:rsidR="00CE11B2" w:rsidRPr="00E966A9" w:rsidRDefault="00CE11B2" w:rsidP="00CE11B2">
      <w:r w:rsidRPr="00505F47">
        <w:t xml:space="preserve">Cena za odvedení výkonů dle fáze 4 je </w:t>
      </w:r>
      <w:r w:rsidR="00B95A03">
        <w:t>1</w:t>
      </w:r>
      <w:r w:rsidR="00E966A9">
        <w:t>0 % z celkové ceny dle odstavce 1 tohoto článku,</w:t>
      </w:r>
    </w:p>
    <w:p w14:paraId="02A02212" w14:textId="77777777" w:rsidR="00CE11B2" w:rsidRPr="00660667" w:rsidRDefault="00CE11B2" w:rsidP="00CE11B2">
      <w:pPr>
        <w:rPr>
          <w:rFonts w:eastAsia="Calibri"/>
        </w:rPr>
      </w:pPr>
      <w:r w:rsidRPr="00660667">
        <w:rPr>
          <w:rFonts w:eastAsia="Calibri"/>
        </w:rPr>
        <w:t xml:space="preserve">3. Celková cena neobsahuje poplatky dotčeným orgánům státní správy a jiným subjektům, které je nutno uhradit v souvislosti s projednáním Dokumentace v příslušných správních řízeních a při přípravě těchto řízení. Tyto poplatky uhradí klient. </w:t>
      </w:r>
    </w:p>
    <w:p w14:paraId="59A40861" w14:textId="5FCA3181" w:rsidR="00CE11B2" w:rsidRDefault="00CE11B2" w:rsidP="00CE11B2">
      <w:r w:rsidRPr="00505F47">
        <w:t xml:space="preserve">4. DPH bude fakturována v zákonem stanovené výší 21 %. Dojde-li kdykoliv během trvání smluvního vztahu podle této smlouvy k úpravě daňových sazeb, bude tato změna promítnuta do Celkové ceny. </w:t>
      </w:r>
    </w:p>
    <w:p w14:paraId="6AD9F8ED" w14:textId="77777777" w:rsidR="007078D9" w:rsidRPr="00BA0B96" w:rsidRDefault="007078D9" w:rsidP="00CE11B2"/>
    <w:p w14:paraId="04E253FF" w14:textId="77777777" w:rsidR="00CE11B2" w:rsidRPr="00505F47" w:rsidRDefault="00CE11B2" w:rsidP="00426776">
      <w:pPr>
        <w:pStyle w:val="Nadpis1"/>
      </w:pPr>
      <w:r w:rsidRPr="00505F47">
        <w:t>V.</w:t>
      </w:r>
    </w:p>
    <w:p w14:paraId="79BD208B" w14:textId="77777777" w:rsidR="00CE11B2" w:rsidRPr="00505F47" w:rsidRDefault="00CE11B2" w:rsidP="00426776">
      <w:pPr>
        <w:pStyle w:val="Nadpis1"/>
      </w:pPr>
      <w:r w:rsidRPr="00505F47">
        <w:t>Platební podmínky</w:t>
      </w:r>
    </w:p>
    <w:p w14:paraId="13359B1F" w14:textId="46CCC881" w:rsidR="00CE11B2" w:rsidRPr="00505F47" w:rsidRDefault="00CE11B2" w:rsidP="00CE11B2">
      <w:r w:rsidRPr="00505F47">
        <w:t>1. Smluvní strany se dohodly, že Celková cena bude Architektovi Klientem hrazena formou Dílčích plateb dle rozpisu uvedeného níže v tomto článku.</w:t>
      </w:r>
    </w:p>
    <w:p w14:paraId="551F4063" w14:textId="226CFAE4" w:rsidR="00CE11B2" w:rsidRPr="00505F47" w:rsidRDefault="00CE11B2" w:rsidP="00CE11B2">
      <w:r w:rsidRPr="00505F47">
        <w:lastRenderedPageBreak/>
        <w:t>2. Klient se zavazuje Architektovi hradit Dílčí platby na základě faktur vystavených Architektem v následujících termínech:</w:t>
      </w:r>
    </w:p>
    <w:p w14:paraId="2AF5EF95" w14:textId="2650846A" w:rsidR="00CE11B2" w:rsidRPr="00505F47" w:rsidRDefault="00CE11B2" w:rsidP="00CE11B2">
      <w:r w:rsidRPr="00505F47">
        <w:t xml:space="preserve">2.1 Za fázi 1 bude </w:t>
      </w:r>
      <w:r w:rsidR="00D95D06">
        <w:t>cena za tuto část</w:t>
      </w:r>
      <w:r w:rsidRPr="00505F47">
        <w:t xml:space="preserve"> uhrazen</w:t>
      </w:r>
      <w:r w:rsidR="00D95D06">
        <w:t>a po</w:t>
      </w:r>
      <w:r w:rsidRPr="00505F47">
        <w:t xml:space="preserve"> převzetí všech výstupů této fáze.</w:t>
      </w:r>
    </w:p>
    <w:p w14:paraId="37F4E3E6" w14:textId="3F9D781F" w:rsidR="00CE11B2" w:rsidRPr="00505F47" w:rsidRDefault="00CE11B2" w:rsidP="00CE11B2">
      <w:r w:rsidRPr="00505F47">
        <w:t xml:space="preserve">2.2 Za fázi 2 </w:t>
      </w:r>
      <w:r w:rsidR="00D95D06" w:rsidRPr="00505F47">
        <w:t xml:space="preserve">bude </w:t>
      </w:r>
      <w:r w:rsidR="00D95D06">
        <w:t>cena za tuto část</w:t>
      </w:r>
      <w:r w:rsidR="00D95D06" w:rsidRPr="00505F47">
        <w:t xml:space="preserve"> uhrazen</w:t>
      </w:r>
      <w:r w:rsidR="00D95D06">
        <w:t>a po</w:t>
      </w:r>
      <w:r w:rsidR="00D95D06" w:rsidRPr="00505F47">
        <w:t xml:space="preserve"> převzetí všech výstupů této fáze.</w:t>
      </w:r>
    </w:p>
    <w:p w14:paraId="48D7ADF2" w14:textId="08C37CC8" w:rsidR="00CE11B2" w:rsidRPr="00505F47" w:rsidRDefault="00CE11B2" w:rsidP="00CE11B2">
      <w:r w:rsidRPr="00505F47">
        <w:t>2.3 Za fázi 3</w:t>
      </w:r>
      <w:r w:rsidR="00D95D06" w:rsidRPr="00D95D06">
        <w:t xml:space="preserve"> </w:t>
      </w:r>
      <w:r w:rsidR="00D95D06" w:rsidRPr="00505F47">
        <w:t xml:space="preserve">bude </w:t>
      </w:r>
      <w:r w:rsidR="00D95D06">
        <w:t>cena za tuto část</w:t>
      </w:r>
      <w:r w:rsidR="00D95D06" w:rsidRPr="00505F47">
        <w:t xml:space="preserve"> uhrazen</w:t>
      </w:r>
      <w:r w:rsidR="00D95D06">
        <w:t>a po</w:t>
      </w:r>
      <w:r w:rsidR="00D95D06" w:rsidRPr="00505F47">
        <w:t xml:space="preserve"> převzetí všech výstupů této fáze.</w:t>
      </w:r>
    </w:p>
    <w:p w14:paraId="7D7692E5" w14:textId="2EE2B3D8" w:rsidR="00CE11B2" w:rsidRPr="00505F47" w:rsidRDefault="00CE11B2" w:rsidP="00CE11B2">
      <w:r w:rsidRPr="00505F47">
        <w:t>2.</w:t>
      </w:r>
      <w:r w:rsidR="00D95D06">
        <w:t>4</w:t>
      </w:r>
      <w:r w:rsidRPr="00505F47">
        <w:t xml:space="preserve"> Za fázi </w:t>
      </w:r>
      <w:r w:rsidR="00D95D06">
        <w:t xml:space="preserve">4 </w:t>
      </w:r>
      <w:r w:rsidR="00D95D06" w:rsidRPr="00505F47">
        <w:t xml:space="preserve">bude </w:t>
      </w:r>
      <w:r w:rsidR="00D95D06">
        <w:t>cena za tuto část</w:t>
      </w:r>
      <w:r w:rsidR="00D95D06" w:rsidRPr="00505F47">
        <w:t xml:space="preserve"> uhrazen</w:t>
      </w:r>
      <w:r w:rsidR="00D95D06">
        <w:t>a po</w:t>
      </w:r>
      <w:r w:rsidR="00D95D06" w:rsidRPr="00505F47">
        <w:t xml:space="preserve"> </w:t>
      </w:r>
      <w:r w:rsidR="00D95D06">
        <w:t>dokončení plnění</w:t>
      </w:r>
      <w:r w:rsidR="00D95D06" w:rsidRPr="00505F47">
        <w:t xml:space="preserve"> této fáze.</w:t>
      </w:r>
    </w:p>
    <w:p w14:paraId="7C93B3A8" w14:textId="13CDAA8E" w:rsidR="00CE11B2" w:rsidRPr="00505F47" w:rsidRDefault="00CE11B2" w:rsidP="00CE11B2">
      <w:r w:rsidRPr="00505F47">
        <w:t xml:space="preserve">3. Splatnost faktur vystavených Architektem bude </w:t>
      </w:r>
      <w:r w:rsidR="00D95D06">
        <w:rPr>
          <w:shd w:val="clear" w:color="auto" w:fill="CCFF66"/>
        </w:rPr>
        <w:t>30</w:t>
      </w:r>
      <w:r w:rsidRPr="00505F47">
        <w:rPr>
          <w:shd w:val="clear" w:color="auto" w:fill="CCFF66"/>
        </w:rPr>
        <w:t xml:space="preserve"> kalendářních dnů</w:t>
      </w:r>
      <w:r w:rsidRPr="00505F47">
        <w:t xml:space="preserve"> od jejich vystavení. Architekt zašle faktury vystavené dle odstavce 2 tohoto článku Klientovi v den jejich vystavení v elektronické podobě e-mailem na adresu </w:t>
      </w:r>
      <w:r w:rsidR="00D95D06" w:rsidRPr="00D95D06">
        <w:rPr>
          <w:b/>
          <w:bCs/>
        </w:rPr>
        <w:t>starostka@kamennezehrovice.cz</w:t>
      </w:r>
      <w:r w:rsidRPr="00505F47">
        <w:t xml:space="preserve"> a doporučeně poštou na adresu sídla Klienta. V případě pochybností o doručení faktury Klientovi se faktura považuje za doručenou dnem následujícím po jejím prokazatelném odeslání jedním z uvedených způsobů.</w:t>
      </w:r>
    </w:p>
    <w:p w14:paraId="0B1F8F34" w14:textId="26979169" w:rsidR="00CE11B2" w:rsidRPr="00505F47" w:rsidRDefault="00CE11B2" w:rsidP="00CE11B2">
      <w:r w:rsidRPr="00505F47">
        <w:t xml:space="preserve">4. Architekt není v prodlení s plněním jednotlivých Výkonových fází, je-li Klient v prodlení s úhradou jakékoli faktury vystavené Architektem. </w:t>
      </w:r>
    </w:p>
    <w:p w14:paraId="08EDC353" w14:textId="7FA0A3EB" w:rsidR="007078D9" w:rsidRPr="007078D9" w:rsidRDefault="00CE11B2" w:rsidP="007078D9">
      <w:r w:rsidRPr="00505F47">
        <w:t>5. Případné vzájemně dohodnuté práce ze strany Architekta jdoucí nad rámec této Smlouvy budou Architektem účtovány zvlášť po vzájemné písemné dohodě s Klientem.</w:t>
      </w:r>
    </w:p>
    <w:p w14:paraId="03BF0078" w14:textId="77777777" w:rsidR="00CE11B2" w:rsidRPr="00505F47" w:rsidRDefault="00CE11B2" w:rsidP="00426776">
      <w:pPr>
        <w:pStyle w:val="Nadpis1"/>
      </w:pPr>
      <w:r w:rsidRPr="00505F47">
        <w:t>VI.</w:t>
      </w:r>
    </w:p>
    <w:p w14:paraId="5181A734" w14:textId="77777777" w:rsidR="00CE11B2" w:rsidRPr="00505F47" w:rsidRDefault="00CE11B2" w:rsidP="00426776">
      <w:pPr>
        <w:pStyle w:val="Nadpis1"/>
      </w:pPr>
      <w:r w:rsidRPr="00505F47">
        <w:t>Práva a povinnosti smluvních stran, součinnost</w:t>
      </w:r>
    </w:p>
    <w:p w14:paraId="75F844CA" w14:textId="2864BCFC" w:rsidR="00CE11B2" w:rsidRPr="00505F47" w:rsidRDefault="00CE11B2" w:rsidP="00CE11B2">
      <w:r w:rsidRPr="00505F47">
        <w:t xml:space="preserve">1. Klient sdělí Architektovi nejpozději do </w:t>
      </w:r>
      <w:r w:rsidRPr="00505F47">
        <w:rPr>
          <w:shd w:val="clear" w:color="auto" w:fill="CCFF66"/>
        </w:rPr>
        <w:t>10</w:t>
      </w:r>
      <w:r w:rsidR="00184FCC">
        <w:rPr>
          <w:shd w:val="clear" w:color="auto" w:fill="CCFF66"/>
        </w:rPr>
        <w:t xml:space="preserve"> pracovních</w:t>
      </w:r>
      <w:r w:rsidRPr="00505F47">
        <w:rPr>
          <w:shd w:val="clear" w:color="auto" w:fill="CCFF66"/>
        </w:rPr>
        <w:t xml:space="preserve"> dnů</w:t>
      </w:r>
      <w:r w:rsidRPr="00505F47">
        <w:t xml:space="preserve"> od podpisu této Smlouvy veškeré výchozí podmínky a požadavky na vytvoření Dokumentace dle této Smlouvy a Architekt písemně potvrdí Klientovi, že byl seznámen se všemi podmínkami a požadavky na vytvoření Dokumentace.</w:t>
      </w:r>
    </w:p>
    <w:p w14:paraId="3A2EEB45" w14:textId="43AC32CF" w:rsidR="00CE11B2" w:rsidRPr="00DC0B9C" w:rsidRDefault="00CE11B2" w:rsidP="00CE11B2">
      <w:r w:rsidRPr="00505F47">
        <w:t xml:space="preserve">2. Klient se zavazuje poskytnout Architektovi veškerou nezbytnou součinnost a Architektem požadované informace a Podklady k řádnému a včasnému provedení Dokumentace. Součinnost zahrnuje zejména řešení majetkoprávních vztahů a aktivní účast při jednání s orgány státní správy, správci sítí a právnickými a fyzickými osobami. Klient se zavazuje poskytnout součinnost k žádosti </w:t>
      </w:r>
      <w:r w:rsidRPr="00DC0B9C">
        <w:t>Architekta bezodkladně, nejpozději do tří pracovních dnů.</w:t>
      </w:r>
    </w:p>
    <w:p w14:paraId="35049BBF" w14:textId="3AD4265E" w:rsidR="00CE11B2" w:rsidRPr="00505F47" w:rsidRDefault="00426776" w:rsidP="00CE11B2">
      <w:r w:rsidRPr="00DC0B9C">
        <w:t>3</w:t>
      </w:r>
      <w:r w:rsidR="00CE11B2" w:rsidRPr="00DC0B9C">
        <w:t xml:space="preserve">. Architekt Klientovi průběžně předkládá výsledky své práce v podobě rozpracovaných výkresů vztahujících se k vytvoření Dokumentace ke konzultaci, ve fázi </w:t>
      </w:r>
      <w:r w:rsidR="006E34BF" w:rsidRPr="00DC0B9C">
        <w:t>1</w:t>
      </w:r>
      <w:r w:rsidR="00CE11B2" w:rsidRPr="00DC0B9C">
        <w:t xml:space="preserve"> alespoň třikrát. Klient má právo k předloženým materiálům dávat své připomínky. Klient se zavazuje vyjádřit se k Architektem předloženým materiálům nejpozději do </w:t>
      </w:r>
      <w:r w:rsidR="00966956" w:rsidRPr="00DC0B9C">
        <w:t>14</w:t>
      </w:r>
      <w:r w:rsidR="00CE11B2" w:rsidRPr="00DC0B9C">
        <w:t xml:space="preserve"> </w:t>
      </w:r>
      <w:r w:rsidR="00966956" w:rsidRPr="00DC0B9C">
        <w:t>dnů</w:t>
      </w:r>
      <w:r w:rsidR="00CE11B2" w:rsidRPr="00DC0B9C">
        <w:t xml:space="preserve"> od jejich předložení. </w:t>
      </w:r>
    </w:p>
    <w:p w14:paraId="0CD7B486" w14:textId="760284EC" w:rsidR="00CE11B2" w:rsidRPr="00505F47" w:rsidRDefault="00426776" w:rsidP="00CE11B2">
      <w:r>
        <w:t>4</w:t>
      </w:r>
      <w:r w:rsidR="00CE11B2" w:rsidRPr="00505F47">
        <w:t>. Architekt je povinen akceptovat všechny Klientovy připomínky a návrhy v případě, že tyto připomínky a návrhy nejsou v rozporu s právními předpisy, Závaznými technickými normami nebo stanovisky příslušných orgánů veřejné správy a byly uplatněny v souladu s odstavcem 4 tohoto článku.</w:t>
      </w:r>
    </w:p>
    <w:p w14:paraId="4A352CC1" w14:textId="26DC2570" w:rsidR="00CE11B2" w:rsidRPr="00D4093F" w:rsidRDefault="00426776" w:rsidP="00CE11B2">
      <w:pPr>
        <w:rPr>
          <w:rFonts w:eastAsia="Times New Roman"/>
        </w:rPr>
      </w:pPr>
      <w:r>
        <w:t>5</w:t>
      </w:r>
      <w:r w:rsidR="00CE11B2" w:rsidRPr="00D4093F">
        <w:t xml:space="preserve">. Architekt je povinen mít po celou dobu provádění díla dle této Smlouvy uzavřenu pojistnou smlouvu na pojištění profesní odpovědnosti. </w:t>
      </w:r>
    </w:p>
    <w:p w14:paraId="107AE4D6" w14:textId="0C9ED377" w:rsidR="00CE11B2" w:rsidRPr="00BA0B96" w:rsidRDefault="00426776" w:rsidP="00CE11B2">
      <w:r>
        <w:t>6</w:t>
      </w:r>
      <w:r w:rsidR="00CE11B2" w:rsidRPr="00D4093F">
        <w:t>. Architekt je dále povinen vyhovět Klientovi v případě jeho rozhodnutí uzavřít s ním dodatek k této Smlouvě na vypracování dokumentace změn, dalších fází, případně dalších výkonů Architekta, za předpokladu dohody smluvních stran o předmětu takového dodatku, termínu pro zpracování a odměně za tyto dodatečné činnosti.</w:t>
      </w:r>
    </w:p>
    <w:p w14:paraId="55A99AB7" w14:textId="16D275CD" w:rsidR="00CE11B2" w:rsidRPr="00775B6E" w:rsidRDefault="00CE11B2" w:rsidP="00426776">
      <w:pPr>
        <w:pStyle w:val="Nadpis1"/>
      </w:pPr>
      <w:r w:rsidRPr="00505F47">
        <w:lastRenderedPageBreak/>
        <w:t xml:space="preserve">VII. </w:t>
      </w:r>
    </w:p>
    <w:p w14:paraId="66A1486D" w14:textId="77777777" w:rsidR="00CE11B2" w:rsidRPr="00775B6E" w:rsidRDefault="00CE11B2" w:rsidP="00426776">
      <w:pPr>
        <w:pStyle w:val="Nadpis1"/>
      </w:pPr>
      <w:r w:rsidRPr="00505F47">
        <w:t>Autorská práva</w:t>
      </w:r>
    </w:p>
    <w:p w14:paraId="546477A8" w14:textId="5EE7744D" w:rsidR="00CE11B2" w:rsidRPr="00505F47" w:rsidRDefault="00CE11B2" w:rsidP="00CE11B2">
      <w:pPr>
        <w:rPr>
          <w:rFonts w:eastAsia="Calibri"/>
        </w:rPr>
      </w:pPr>
      <w:r w:rsidRPr="00505F47">
        <w:rPr>
          <w:rFonts w:eastAsia="Calibri"/>
        </w:rPr>
        <w:t xml:space="preserve">1. Dokumentace zpracovaná Architektem v rámci fází </w:t>
      </w:r>
      <w:r w:rsidR="008A4C0A">
        <w:rPr>
          <w:rFonts w:eastAsia="Calibri"/>
        </w:rPr>
        <w:t>1</w:t>
      </w:r>
      <w:r w:rsidRPr="00505F47">
        <w:rPr>
          <w:rFonts w:eastAsia="Calibri"/>
        </w:rPr>
        <w:t>–</w:t>
      </w:r>
      <w:r w:rsidR="008A4C0A">
        <w:rPr>
          <w:rFonts w:eastAsia="Calibri"/>
        </w:rPr>
        <w:t>3</w:t>
      </w:r>
      <w:r w:rsidRPr="00505F47">
        <w:rPr>
          <w:rFonts w:eastAsia="Calibri"/>
        </w:rPr>
        <w:t xml:space="preserve"> včetně jejího návrhu či konceptu je autorským dílem v souladu s autorským zákonem. </w:t>
      </w:r>
    </w:p>
    <w:p w14:paraId="2D4F3DC0" w14:textId="77777777" w:rsidR="00CE11B2" w:rsidRPr="00505F47" w:rsidRDefault="00CE11B2" w:rsidP="00CE11B2">
      <w:pPr>
        <w:rPr>
          <w:rFonts w:eastAsia="Calibri"/>
        </w:rPr>
      </w:pPr>
      <w:r w:rsidRPr="00505F47">
        <w:rPr>
          <w:rFonts w:eastAsia="Calibri"/>
        </w:rPr>
        <w:t>2. Majetková práva k Autorskému dílu Architekta vykonává v souladu s ustanovením § 58 odst. 1 ve spojení s § 58 odst. 10 autorského zákona svým jménem a na svůj účet Architekt.</w:t>
      </w:r>
    </w:p>
    <w:p w14:paraId="5400C0CC" w14:textId="77777777" w:rsidR="00CE11B2" w:rsidRPr="00505F47" w:rsidRDefault="00CE11B2" w:rsidP="00CE11B2">
      <w:pPr>
        <w:rPr>
          <w:rFonts w:eastAsia="Calibri"/>
        </w:rPr>
      </w:pPr>
      <w:r w:rsidRPr="00505F47">
        <w:rPr>
          <w:rFonts w:eastAsia="Calibri"/>
        </w:rPr>
        <w:t xml:space="preserve">3. Originály plánů, náčrtů, výkresů, grafických zobrazení a textových určení (specifikací) zůstávají ve vlastnictví Architekta, ať jsou stavby, pro které byly připraveny, provedeny či nikoli. Klientovi náleží řádně autorizované kopie dokumentace včetně reprodukovatelných kopií plánů, náčrtů, výkresů, grafických zobrazení a textových určení (specifikací) pro informaci a jako návod k vlastnímu užívání díla. </w:t>
      </w:r>
    </w:p>
    <w:p w14:paraId="3BF127FA" w14:textId="77777777" w:rsidR="00CE11B2" w:rsidRPr="00505F47" w:rsidRDefault="00CE11B2" w:rsidP="00CE11B2">
      <w:pPr>
        <w:rPr>
          <w:rFonts w:eastAsia="Calibri"/>
        </w:rPr>
      </w:pPr>
      <w:r w:rsidRPr="00505F47">
        <w:rPr>
          <w:rFonts w:eastAsia="Calibri"/>
        </w:rPr>
        <w:t xml:space="preserve">4. Klient může Dokumentaci použít pouze k účelu vyplývajícímu ze smlouvy, čímž se rozumí obstarání příslušného správního rozhodnutí v rámci příslušných Výkonových fází a realizace Stavby. Podmínkou pro použití Dokumentace je úplné zaplacení všech odměn pro Architekta, na které mu dle této Smlouvy vznikl nárok. Dokumentace jako celek ani žádná její součást nemůže být bez výslovného svolení Architekta užita Klientem či jakoukoli třetí osobou k projektování jiných staveb, než pro které byla zpracována a Klientovi dodána. </w:t>
      </w:r>
    </w:p>
    <w:p w14:paraId="2D9781CE" w14:textId="77777777" w:rsidR="00CE11B2" w:rsidRPr="00505F47" w:rsidRDefault="00CE11B2" w:rsidP="00CE11B2">
      <w:pPr>
        <w:rPr>
          <w:rFonts w:eastAsia="Calibri"/>
        </w:rPr>
      </w:pPr>
      <w:r w:rsidRPr="00505F47">
        <w:rPr>
          <w:rFonts w:eastAsia="Calibri"/>
        </w:rPr>
        <w:t xml:space="preserve">5. Klient není oprávněn Dokumentaci měnit ani do ní jinak zasahovat ani ji poskytnout k takovému zásahu jiné osobě bez výslovného souhlasu Architekta. </w:t>
      </w:r>
    </w:p>
    <w:p w14:paraId="285B8977" w14:textId="77777777" w:rsidR="00CE11B2" w:rsidRPr="00505F47" w:rsidRDefault="00CE11B2" w:rsidP="00CE11B2">
      <w:pPr>
        <w:rPr>
          <w:rFonts w:eastAsia="Calibri"/>
        </w:rPr>
      </w:pPr>
      <w:r w:rsidRPr="00505F47">
        <w:rPr>
          <w:rFonts w:eastAsia="Calibri"/>
        </w:rPr>
        <w:t>6. Klient i Architekt jsou oprávněni užít Dokumentaci pro potřeby marketingu, pro potřeby prezentace díla na veřejnosti, výstavách či jednotlivě u třetích osob v jakékoliv formě zachycené na jakémkoliv nosiči. Architekt je oprávněn užít Dokumentaci a fotografie interiéru a exteriéru realizované stavby pro potřeby prezentace. Klient je povinen Architektovi umožnit přístup do stavby po jejím dokončení za účelem pořízení těchto fotografií.</w:t>
      </w:r>
    </w:p>
    <w:p w14:paraId="5AB55499" w14:textId="50BD7A43" w:rsidR="00CE11B2" w:rsidRDefault="00CE11B2" w:rsidP="00CE11B2">
      <w:pPr>
        <w:rPr>
          <w:rFonts w:eastAsia="Calibri"/>
        </w:rPr>
      </w:pPr>
      <w:r w:rsidRPr="00505F47">
        <w:rPr>
          <w:rFonts w:eastAsia="Calibri"/>
        </w:rPr>
        <w:t>7. V případě ukončení této smlouvy dříve než po splnění jejího předmětu se Architekt zavazuje s Klientem jednat o udělení oprávnění k užití již předaných výstupů této Smlouvy, které mají povahu autorského díla, a to za licenční odměnu, která bude svou výší odpovídat 5–15 % z odměny za dosud nepředané fáze Projektu. Součástí licenční smlouvy bude výkon autorského dohledu ze strany architekta.</w:t>
      </w:r>
    </w:p>
    <w:p w14:paraId="10083AFA" w14:textId="77777777" w:rsidR="007078D9" w:rsidRPr="00505F47" w:rsidRDefault="007078D9" w:rsidP="00CE11B2">
      <w:pPr>
        <w:rPr>
          <w:rFonts w:eastAsia="Calibri"/>
        </w:rPr>
      </w:pPr>
    </w:p>
    <w:p w14:paraId="0CE63EEE" w14:textId="0494F4B1" w:rsidR="00CE11B2" w:rsidRPr="00505F47" w:rsidRDefault="00A70EEB" w:rsidP="00426776">
      <w:pPr>
        <w:pStyle w:val="Nadpis1"/>
      </w:pPr>
      <w:r>
        <w:t>VIII</w:t>
      </w:r>
      <w:r w:rsidR="00CE11B2" w:rsidRPr="00505F47">
        <w:t>.</w:t>
      </w:r>
    </w:p>
    <w:p w14:paraId="7808FADD" w14:textId="77777777" w:rsidR="00CE11B2" w:rsidRPr="00505F47" w:rsidRDefault="00CE11B2" w:rsidP="00426776">
      <w:pPr>
        <w:pStyle w:val="Nadpis1"/>
      </w:pPr>
      <w:r w:rsidRPr="00505F47">
        <w:t>Sankce</w:t>
      </w:r>
    </w:p>
    <w:p w14:paraId="0B8CD84A" w14:textId="019C6DCD" w:rsidR="00CE11B2" w:rsidRPr="00505F47" w:rsidRDefault="00CE11B2" w:rsidP="00CE11B2">
      <w:r w:rsidRPr="00505F47">
        <w:rPr>
          <w:rFonts w:eastAsia="Calibri"/>
        </w:rPr>
        <w:t xml:space="preserve">1. </w:t>
      </w:r>
      <w:r w:rsidRPr="00505F47">
        <w:t>Pokud Architekt zaviněně nedodrží termíny plnění jednotlivých fází, jak jsou stanoveny v článku III. této Smlouvy, zaplatí Klientovi na jeho písemnou výzvu za každý započatý den prodlení s takovým plněním smluvní pokutu ve výši 0,05 % z odměny připadající na příslušnou fázi.</w:t>
      </w:r>
    </w:p>
    <w:p w14:paraId="355246DB" w14:textId="77777777" w:rsidR="00CE11B2" w:rsidRPr="00505F47" w:rsidRDefault="00CE11B2" w:rsidP="00CE11B2">
      <w:r w:rsidRPr="00505F47">
        <w:t>2. Pokud je Klient v prodlení s úhradou jakékoli části Celkové ceny, zaplatí Architektovi smluvní pokutu ve výši 0,05 % z dlužné částky za každý den prodlení.</w:t>
      </w:r>
    </w:p>
    <w:p w14:paraId="30750D56" w14:textId="7CE4C9D0" w:rsidR="00CE11B2" w:rsidRPr="00505F47" w:rsidRDefault="00CE11B2" w:rsidP="00CE11B2">
      <w:r w:rsidRPr="00505F47">
        <w:t>3. Je-li Klient v prodlení s poskytováním součinnosti, jak je tato definována v článku VI.2 této smlouvy, a Architekt z toho důvodu nemůže pokračovat v provádění díla, nebo pokud Klient Architektovi oznámí přerušení provádění díla dle této Smlouv</w:t>
      </w:r>
      <w:r w:rsidRPr="008A4C0A">
        <w:t>y, zaplatí Klient Architektovi smluvní pokutu 50 % ceny za odvedení výkonů v rámci příslušné fáze, v níž k uvedené skutečnosti došlo.</w:t>
      </w:r>
    </w:p>
    <w:p w14:paraId="158D648D" w14:textId="5997B9FD" w:rsidR="00CE11B2" w:rsidRPr="00505F47" w:rsidRDefault="001A11B7" w:rsidP="00426776">
      <w:pPr>
        <w:pStyle w:val="Nadpis1"/>
      </w:pPr>
      <w:r>
        <w:lastRenderedPageBreak/>
        <w:t>I</w:t>
      </w:r>
      <w:r w:rsidR="00CE11B2" w:rsidRPr="00505F47">
        <w:t>X.</w:t>
      </w:r>
    </w:p>
    <w:p w14:paraId="6C573390" w14:textId="77777777" w:rsidR="00CE11B2" w:rsidRPr="00505F47" w:rsidRDefault="00CE11B2" w:rsidP="00426776">
      <w:pPr>
        <w:pStyle w:val="Nadpis1"/>
      </w:pPr>
      <w:r w:rsidRPr="00505F47">
        <w:t>Doba trvání a možnost ukončení</w:t>
      </w:r>
    </w:p>
    <w:p w14:paraId="11BEA2A4" w14:textId="3565E560" w:rsidR="00CE11B2" w:rsidRPr="008A4C0A" w:rsidRDefault="00CE11B2" w:rsidP="00CE11B2">
      <w:r w:rsidRPr="00505F47">
        <w:t>1. Tato Smlouva se uzavírá na dobu neurčitou. Tuto Smlouvu lze ukončit vzájemnou dohodou smluvních stran, odstoupením od smlouvy nebo výpovědí.</w:t>
      </w:r>
    </w:p>
    <w:p w14:paraId="59722C5E" w14:textId="77777777" w:rsidR="00CE11B2" w:rsidRPr="00505F47" w:rsidRDefault="00CE11B2" w:rsidP="00CE11B2">
      <w:r w:rsidRPr="00505F47">
        <w:t>2. Každá ze smluvních stran je oprávněna od této Smlouvy odstoupit v případě podstatného porušení povinností druhou smluvní stranou. Odstoupení musí být učiněno písemně a je účinné okamžikem jeho doručení druhé smluvní straně. Za podstatné porušení povinností se pro účely této smlouvy považuje zejména:</w:t>
      </w:r>
    </w:p>
    <w:p w14:paraId="0C1CF43C" w14:textId="77777777" w:rsidR="00CE11B2" w:rsidRPr="008A4C0A" w:rsidRDefault="00CE11B2" w:rsidP="008A4C0A">
      <w:pPr>
        <w:pStyle w:val="Odstavecseseznamem"/>
        <w:numPr>
          <w:ilvl w:val="0"/>
          <w:numId w:val="4"/>
        </w:numPr>
        <w:rPr>
          <w:rFonts w:eastAsia="Calibri"/>
        </w:rPr>
      </w:pPr>
      <w:r w:rsidRPr="008A4C0A">
        <w:rPr>
          <w:rFonts w:eastAsia="Calibri"/>
        </w:rPr>
        <w:t>prodlení Klienta s poskytnutím součinnosti, jak je tato definována v článku VI.2 této smlouvy, po dobu delší než 30 dní;</w:t>
      </w:r>
    </w:p>
    <w:p w14:paraId="4DD24C5B" w14:textId="77777777" w:rsidR="00CE11B2" w:rsidRPr="008A4C0A" w:rsidRDefault="00CE11B2" w:rsidP="008A4C0A">
      <w:pPr>
        <w:pStyle w:val="Odstavecseseznamem"/>
        <w:numPr>
          <w:ilvl w:val="0"/>
          <w:numId w:val="4"/>
        </w:numPr>
        <w:rPr>
          <w:rFonts w:eastAsia="Calibri"/>
        </w:rPr>
      </w:pPr>
      <w:r w:rsidRPr="008A4C0A">
        <w:rPr>
          <w:rFonts w:eastAsia="Calibri"/>
        </w:rPr>
        <w:t>prodlení Klienta s úhradou jakékoli Dílčí platby po dobu delší než 30 dní;</w:t>
      </w:r>
    </w:p>
    <w:p w14:paraId="736CF5D8" w14:textId="53F84B7D" w:rsidR="00CE11B2" w:rsidRPr="008A4C0A" w:rsidRDefault="00CE11B2" w:rsidP="00CE11B2">
      <w:pPr>
        <w:pStyle w:val="Odstavecseseznamem"/>
        <w:numPr>
          <w:ilvl w:val="0"/>
          <w:numId w:val="4"/>
        </w:numPr>
        <w:rPr>
          <w:rFonts w:eastAsia="Calibri"/>
        </w:rPr>
      </w:pPr>
      <w:r w:rsidRPr="008A4C0A">
        <w:rPr>
          <w:rFonts w:eastAsia="Calibri"/>
        </w:rPr>
        <w:t>prodlení Architekta s předáním jakékoli části Dokumentace po dobu delší než 30 dní.</w:t>
      </w:r>
    </w:p>
    <w:p w14:paraId="1056FA04" w14:textId="79260398" w:rsidR="00CE11B2" w:rsidRPr="00505F47" w:rsidRDefault="00CE11B2" w:rsidP="00CE11B2">
      <w:r w:rsidRPr="00505F47">
        <w:t>3. Architekt je dále oprávněn od Smlouvy odstoupit v případě, že Klient trvá na pokynech, na jejichž nevhodnost ho Architekt upozornil, pokud dodržení takových pokynů brání realizaci díla či se zásadně rozchází s dříve formulovanými zásadami spolupráce.</w:t>
      </w:r>
    </w:p>
    <w:p w14:paraId="77A55397" w14:textId="551E5A30" w:rsidR="00CE11B2" w:rsidRPr="00505F47" w:rsidRDefault="00CE11B2" w:rsidP="00CE11B2">
      <w:r w:rsidRPr="00505F47">
        <w:t>4. Každá ze smluvních stran je oprávněna tuto Smlouvu vypovědět bez uvedení důvodu, za podmínek stanovených níže v tomto článku. Výpovědní doba činí 30 dní a počíná běžet okamžikem doručení písemné výpovědi druhé smluvní straně.</w:t>
      </w:r>
    </w:p>
    <w:p w14:paraId="507907F3" w14:textId="26CB4C1C" w:rsidR="00CE11B2" w:rsidRDefault="00CE11B2" w:rsidP="00CE11B2">
      <w:r w:rsidRPr="00505F47">
        <w:t xml:space="preserve">5. Smlouvu je možné vypovědět vždy jen ke konci konkrétní fáze. Koncem fáze se pro účely tohoto ustanovení rozumí pro Architekta splnění všech povinností v rámci jednotlivých fází a pro Klienta úplné zaplacení ceny dle článku IV. této Smlouvy. </w:t>
      </w:r>
    </w:p>
    <w:p w14:paraId="603385FE" w14:textId="77777777" w:rsidR="007078D9" w:rsidRPr="00505F47" w:rsidRDefault="007078D9" w:rsidP="00CE11B2"/>
    <w:p w14:paraId="4E32D110" w14:textId="1F472563" w:rsidR="00CE11B2" w:rsidRPr="00505F47" w:rsidRDefault="00CE11B2" w:rsidP="00426776">
      <w:pPr>
        <w:pStyle w:val="Nadpis1"/>
      </w:pPr>
      <w:r w:rsidRPr="00505F47">
        <w:t>X.</w:t>
      </w:r>
    </w:p>
    <w:p w14:paraId="0E8B4036" w14:textId="77777777" w:rsidR="00CE11B2" w:rsidRPr="00505F47" w:rsidRDefault="00CE11B2" w:rsidP="00426776">
      <w:pPr>
        <w:pStyle w:val="Nadpis1"/>
      </w:pPr>
      <w:r w:rsidRPr="00505F47">
        <w:t>Závěrečná ustanovení</w:t>
      </w:r>
    </w:p>
    <w:p w14:paraId="0F2B1297" w14:textId="77777777" w:rsidR="00CE11B2" w:rsidRPr="00505F47" w:rsidRDefault="00CE11B2" w:rsidP="00CE11B2">
      <w:r w:rsidRPr="00505F47">
        <w:t>1. Tato Smlouva se řídí českým právním řádem, zejména zákonem č. 89/2012 Sb., občanským zákoníkem, zákonem   č. 121/2000 Sb., autorským zákonem, a zákonem č. 183/2006 Sb., stavebním zákonem.</w:t>
      </w:r>
    </w:p>
    <w:p w14:paraId="583A57C8" w14:textId="2730E3AC" w:rsidR="00CE11B2" w:rsidRPr="00505F47" w:rsidRDefault="00D96E09" w:rsidP="00CE11B2">
      <w:r>
        <w:t>2</w:t>
      </w:r>
      <w:r w:rsidR="00CE11B2" w:rsidRPr="00505F47">
        <w:t xml:space="preserve">. Tato Smlouva představuje úplnou a ucelenou dohodu smluvních stran, která nahrazuje všechna předchozí ujednání, dohody či smlouvy, ať písemné či ústní, ohledně totožného předmětu plnění. </w:t>
      </w:r>
    </w:p>
    <w:p w14:paraId="51468759" w14:textId="6B5F5967" w:rsidR="00CE11B2" w:rsidRPr="00505F47" w:rsidRDefault="00D96E09" w:rsidP="00CE11B2">
      <w:r>
        <w:t>3</w:t>
      </w:r>
      <w:r w:rsidR="00CE11B2" w:rsidRPr="00505F47">
        <w:t>. Stane-li se některé ustanovení této Smlouvy neplatným, neúčinným či nevykonatelným, platnost, účinnost a vykonatelnost ostatních ustanovení smlouvy tím není dotčena. Smluvní strany se zavazují takové neplatné, neúčinné či nevykonatelné ustanovení nahradit tak, aby účelu smlouvy bylo dosaženo.</w:t>
      </w:r>
    </w:p>
    <w:p w14:paraId="19C33D32" w14:textId="6433BE85" w:rsidR="00CE11B2" w:rsidRPr="00505F47" w:rsidRDefault="00D96E09" w:rsidP="00CE11B2">
      <w:r>
        <w:t>4</w:t>
      </w:r>
      <w:r w:rsidR="00CE11B2" w:rsidRPr="00505F47">
        <w:t>. Jakékoli změny či dodatky ke Smlouvě musí být vyhotoveny v písemné formě a podepsány oběma smluvními stranami.</w:t>
      </w:r>
    </w:p>
    <w:p w14:paraId="720F7529" w14:textId="77D36C35" w:rsidR="00CE11B2" w:rsidRPr="00505F47" w:rsidRDefault="00D96E09" w:rsidP="00CE11B2">
      <w:r>
        <w:t>5</w:t>
      </w:r>
      <w:r w:rsidR="00CE11B2" w:rsidRPr="00505F47">
        <w:t>. Tato Smlouva je vyhotovena ve dvou stejnopisech, přičemž každá smluvní strana obdrží po jednom z nich.</w:t>
      </w:r>
    </w:p>
    <w:p w14:paraId="560EA978" w14:textId="49C37B49" w:rsidR="00CE11B2" w:rsidRPr="00505F47" w:rsidRDefault="00D96E09" w:rsidP="00CE11B2">
      <w:r>
        <w:t>6</w:t>
      </w:r>
      <w:r w:rsidR="00CE11B2" w:rsidRPr="00505F47">
        <w:t>. Tato Smlouva nabývá platnosti a účinnosti dnem jejího podpisu oběma smluvními stranami.</w:t>
      </w:r>
    </w:p>
    <w:p w14:paraId="1D3F1B37" w14:textId="5DA56C4F" w:rsidR="00CE11B2" w:rsidRPr="00505F47" w:rsidRDefault="00D96E09" w:rsidP="00CE11B2">
      <w:r>
        <w:lastRenderedPageBreak/>
        <w:t>7</w:t>
      </w:r>
      <w:r w:rsidR="00CE11B2" w:rsidRPr="00505F47">
        <w:t>. Smluvní strany prohlašují, že si tuto Smlouvu před podpisem přečetly, jejímu obsahu porozuměly a že uzavření Smlouvy tohoto znění je projevem jejich pravé, svobodné a vážné vůle. Na důkaz toho připojují vlastnoruční podpisy.</w:t>
      </w:r>
    </w:p>
    <w:p w14:paraId="776BB70C" w14:textId="1E9142BB" w:rsidR="00CE11B2" w:rsidRDefault="00CE11B2" w:rsidP="00CE11B2">
      <w:r w:rsidRPr="00505F47">
        <w:t>Přílohy:</w:t>
      </w:r>
    </w:p>
    <w:p w14:paraId="45B9CF95" w14:textId="4DAF4557" w:rsidR="00782EF3" w:rsidRPr="00505F47" w:rsidRDefault="00782EF3" w:rsidP="00CE11B2">
      <w:r>
        <w:t>Č. 1 – Zadávací dokumentace</w:t>
      </w:r>
    </w:p>
    <w:p w14:paraId="0661974F" w14:textId="77777777" w:rsidR="00CA582A" w:rsidRPr="00505F47" w:rsidRDefault="00CA582A" w:rsidP="00CE11B2"/>
    <w:p w14:paraId="24635047" w14:textId="7B46889A" w:rsidR="00CE11B2" w:rsidRDefault="00CE11B2" w:rsidP="00CE11B2">
      <w:r w:rsidRPr="00505F47">
        <w:t xml:space="preserve">V </w:t>
      </w:r>
      <w:sdt>
        <w:sdtPr>
          <w:rPr>
            <w:highlight w:val="yellow"/>
          </w:rPr>
          <w:id w:val="524676607"/>
          <w:placeholder>
            <w:docPart w:val="DefaultPlaceholder_-1854013440"/>
          </w:placeholder>
          <w:text/>
        </w:sdtPr>
        <w:sdtEndPr/>
        <w:sdtContent>
          <w:r w:rsidRPr="006E75F7">
            <w:rPr>
              <w:highlight w:val="yellow"/>
            </w:rPr>
            <w:t>__________</w:t>
          </w:r>
        </w:sdtContent>
      </w:sdt>
      <w:r w:rsidRPr="00505F47">
        <w:t xml:space="preserve"> dne </w:t>
      </w:r>
      <w:sdt>
        <w:sdtPr>
          <w:id w:val="500244746"/>
          <w:placeholder>
            <w:docPart w:val="DefaultPlaceholder_-1854013440"/>
          </w:placeholder>
        </w:sdtPr>
        <w:sdtEndPr>
          <w:rPr>
            <w:highlight w:val="yellow"/>
          </w:rPr>
        </w:sdtEndPr>
        <w:sdtContent>
          <w:r w:rsidRPr="006E75F7">
            <w:rPr>
              <w:highlight w:val="yellow"/>
            </w:rPr>
            <w:t>___________</w:t>
          </w:r>
        </w:sdtContent>
      </w:sdt>
    </w:p>
    <w:p w14:paraId="358EE977" w14:textId="77777777" w:rsidR="006E75F7" w:rsidRPr="00505F47" w:rsidRDefault="006E75F7" w:rsidP="00CE11B2"/>
    <w:p w14:paraId="213B27E2" w14:textId="126368BE" w:rsidR="00CE11B2" w:rsidRPr="00505F47" w:rsidRDefault="00CE11B2" w:rsidP="00CE11B2">
      <w:r w:rsidRPr="00505F47">
        <w:t>Klient:</w:t>
      </w:r>
      <w:r w:rsidRPr="00505F47">
        <w:tab/>
      </w:r>
      <w:r w:rsidRPr="00505F47">
        <w:tab/>
      </w:r>
      <w:r w:rsidRPr="00505F47">
        <w:tab/>
      </w:r>
      <w:r w:rsidRPr="00505F47">
        <w:tab/>
      </w:r>
      <w:r w:rsidRPr="00505F47">
        <w:tab/>
      </w:r>
      <w:r w:rsidRPr="00505F47">
        <w:tab/>
      </w:r>
      <w:r w:rsidRPr="00505F47">
        <w:tab/>
      </w:r>
      <w:r w:rsidRPr="00505F47">
        <w:tab/>
      </w:r>
      <w:r w:rsidRPr="00505F47">
        <w:tab/>
        <w:t>Architekt:</w:t>
      </w:r>
    </w:p>
    <w:p w14:paraId="7575C6D8" w14:textId="77777777" w:rsidR="00CE11B2" w:rsidRPr="00505F47" w:rsidRDefault="00CE11B2" w:rsidP="00CE11B2"/>
    <w:p w14:paraId="035AB97A" w14:textId="7A2FF1D3" w:rsidR="00E72ED2" w:rsidRPr="00CA582A" w:rsidRDefault="00CE11B2">
      <w:r w:rsidRPr="00505F47">
        <w:t>____________________________</w:t>
      </w:r>
      <w:r w:rsidRPr="00505F47">
        <w:tab/>
      </w:r>
      <w:r w:rsidRPr="00505F47">
        <w:tab/>
      </w:r>
      <w:r w:rsidRPr="00505F47">
        <w:tab/>
      </w:r>
      <w:r w:rsidRPr="00505F47">
        <w:tab/>
      </w:r>
      <w:r w:rsidRPr="00505F47">
        <w:tab/>
        <w:t>____________________</w:t>
      </w:r>
    </w:p>
    <w:sectPr w:rsidR="00E72ED2" w:rsidRPr="00CA58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10DD"/>
    <w:multiLevelType w:val="hybridMultilevel"/>
    <w:tmpl w:val="30BACF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1CB5309"/>
    <w:multiLevelType w:val="hybridMultilevel"/>
    <w:tmpl w:val="EA22C12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4652BEE"/>
    <w:multiLevelType w:val="hybridMultilevel"/>
    <w:tmpl w:val="379829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211D7E48"/>
    <w:multiLevelType w:val="hybridMultilevel"/>
    <w:tmpl w:val="C6B6AD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PMcXEjYgTiXTpLW6tOabXIWFyGtgpqrk5/f1ucwKgxiopysqDSsWbQNiUvogFSVzI+BYDyAiWWuFLerlUBXCBg==" w:salt="q3630ZAh7IVct26PNbmsz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4A"/>
    <w:rsid w:val="00024766"/>
    <w:rsid w:val="000358EB"/>
    <w:rsid w:val="0006213D"/>
    <w:rsid w:val="000E0661"/>
    <w:rsid w:val="000E4AB2"/>
    <w:rsid w:val="00141536"/>
    <w:rsid w:val="00184FCC"/>
    <w:rsid w:val="001A11B7"/>
    <w:rsid w:val="001C6068"/>
    <w:rsid w:val="00236603"/>
    <w:rsid w:val="00245700"/>
    <w:rsid w:val="00292144"/>
    <w:rsid w:val="00297110"/>
    <w:rsid w:val="002A5687"/>
    <w:rsid w:val="002B1693"/>
    <w:rsid w:val="00302DAE"/>
    <w:rsid w:val="00316BCF"/>
    <w:rsid w:val="003355D7"/>
    <w:rsid w:val="00335844"/>
    <w:rsid w:val="003C276C"/>
    <w:rsid w:val="003C31CC"/>
    <w:rsid w:val="003C5BF4"/>
    <w:rsid w:val="00421605"/>
    <w:rsid w:val="00426776"/>
    <w:rsid w:val="0046501D"/>
    <w:rsid w:val="004714FC"/>
    <w:rsid w:val="00492B68"/>
    <w:rsid w:val="004A5CC9"/>
    <w:rsid w:val="005153B3"/>
    <w:rsid w:val="00541EFE"/>
    <w:rsid w:val="005C6AD3"/>
    <w:rsid w:val="005D4F99"/>
    <w:rsid w:val="005E1AD7"/>
    <w:rsid w:val="00614305"/>
    <w:rsid w:val="0064173A"/>
    <w:rsid w:val="00660667"/>
    <w:rsid w:val="00673D24"/>
    <w:rsid w:val="0069103A"/>
    <w:rsid w:val="006B0987"/>
    <w:rsid w:val="006B4037"/>
    <w:rsid w:val="006D5ED3"/>
    <w:rsid w:val="006E34BF"/>
    <w:rsid w:val="006E75F7"/>
    <w:rsid w:val="007078D9"/>
    <w:rsid w:val="00775B6E"/>
    <w:rsid w:val="00782EF3"/>
    <w:rsid w:val="007B2835"/>
    <w:rsid w:val="0088360C"/>
    <w:rsid w:val="0089344A"/>
    <w:rsid w:val="008A4C0A"/>
    <w:rsid w:val="008C1992"/>
    <w:rsid w:val="008C3818"/>
    <w:rsid w:val="008F6652"/>
    <w:rsid w:val="009221C7"/>
    <w:rsid w:val="00935E7E"/>
    <w:rsid w:val="00942365"/>
    <w:rsid w:val="00966956"/>
    <w:rsid w:val="00981AA3"/>
    <w:rsid w:val="009A3590"/>
    <w:rsid w:val="009D2D53"/>
    <w:rsid w:val="009D6714"/>
    <w:rsid w:val="009E1087"/>
    <w:rsid w:val="00A04D79"/>
    <w:rsid w:val="00A14706"/>
    <w:rsid w:val="00A17189"/>
    <w:rsid w:val="00A25F44"/>
    <w:rsid w:val="00A70EEB"/>
    <w:rsid w:val="00A75CB0"/>
    <w:rsid w:val="00AB41F8"/>
    <w:rsid w:val="00AB50BF"/>
    <w:rsid w:val="00AC3B61"/>
    <w:rsid w:val="00B24579"/>
    <w:rsid w:val="00B25356"/>
    <w:rsid w:val="00B344C4"/>
    <w:rsid w:val="00B95A03"/>
    <w:rsid w:val="00BA0B96"/>
    <w:rsid w:val="00BA7185"/>
    <w:rsid w:val="00BC11FD"/>
    <w:rsid w:val="00BD0721"/>
    <w:rsid w:val="00BE0FDC"/>
    <w:rsid w:val="00C31403"/>
    <w:rsid w:val="00C74E89"/>
    <w:rsid w:val="00C8314B"/>
    <w:rsid w:val="00CA582A"/>
    <w:rsid w:val="00CE11B2"/>
    <w:rsid w:val="00D05B09"/>
    <w:rsid w:val="00D12961"/>
    <w:rsid w:val="00D4093F"/>
    <w:rsid w:val="00D51833"/>
    <w:rsid w:val="00D7372E"/>
    <w:rsid w:val="00D91548"/>
    <w:rsid w:val="00D95D06"/>
    <w:rsid w:val="00D96E09"/>
    <w:rsid w:val="00DB2FA6"/>
    <w:rsid w:val="00DC0B9C"/>
    <w:rsid w:val="00DD1540"/>
    <w:rsid w:val="00DD3FBD"/>
    <w:rsid w:val="00DE1424"/>
    <w:rsid w:val="00E15DC0"/>
    <w:rsid w:val="00E72ED2"/>
    <w:rsid w:val="00E76A2C"/>
    <w:rsid w:val="00E966A9"/>
    <w:rsid w:val="00EB1A44"/>
    <w:rsid w:val="00EC42FA"/>
    <w:rsid w:val="00ED11D3"/>
    <w:rsid w:val="00EF081B"/>
    <w:rsid w:val="00F05AFF"/>
    <w:rsid w:val="00F5547D"/>
    <w:rsid w:val="00F9573D"/>
    <w:rsid w:val="00FD1F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A4E2"/>
  <w15:chartTrackingRefBased/>
  <w15:docId w15:val="{BFB30F86-881E-46E0-A551-95022206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11B2"/>
    <w:pPr>
      <w:jc w:val="both"/>
    </w:pPr>
  </w:style>
  <w:style w:type="paragraph" w:styleId="Nadpis1">
    <w:name w:val="heading 1"/>
    <w:basedOn w:val="Normln"/>
    <w:next w:val="Normln"/>
    <w:link w:val="Nadpis1Char"/>
    <w:uiPriority w:val="9"/>
    <w:qFormat/>
    <w:rsid w:val="00775B6E"/>
    <w:pPr>
      <w:keepNext/>
      <w:keepLines/>
      <w:spacing w:before="240" w:after="120"/>
      <w:contextualSpacing/>
      <w:jc w:val="center"/>
      <w:outlineLvl w:val="0"/>
    </w:pPr>
    <w:rPr>
      <w:rFonts w:eastAsiaTheme="majorEastAsia" w:cstheme="majorBidi"/>
      <w:b/>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Styl1">
    <w:name w:val="Styl1"/>
    <w:basedOn w:val="Normlntabulka"/>
    <w:uiPriority w:val="99"/>
    <w:rsid w:val="00245700"/>
    <w:pPr>
      <w:spacing w:after="0" w:line="240" w:lineRule="auto"/>
    </w:pPr>
    <w:rPr>
      <w:rFonts w:eastAsiaTheme="minorEastAsia"/>
      <w:sz w:val="20"/>
      <w:szCs w:val="20"/>
    </w:rPr>
    <w:tblPr/>
  </w:style>
  <w:style w:type="table" w:customStyle="1" w:styleId="REALECOTECHNIK">
    <w:name w:val="REAL ECO TECHNIK"/>
    <w:basedOn w:val="Normlntabulka"/>
    <w:uiPriority w:val="99"/>
    <w:rsid w:val="00335844"/>
    <w:pPr>
      <w:spacing w:after="0" w:line="240" w:lineRule="auto"/>
    </w:pPr>
    <w:rPr>
      <w:rFonts w:ascii="Calibri" w:eastAsia="Batang" w:hAnsi="Calibri" w:cs="Times New Roman"/>
      <w:sz w:val="20"/>
      <w:szCs w:val="20"/>
      <w:lang w:eastAsia="cs-CZ"/>
    </w:rPr>
    <w:tblPr>
      <w:tblStyleRowBandSize w:val="1"/>
      <w:tblStyleColBandSize w:val="1"/>
      <w:jc w:val="center"/>
      <w:tblBorders>
        <w:top w:val="single" w:sz="6" w:space="0" w:color="000000" w:themeColor="text1"/>
        <w:left w:val="single" w:sz="6" w:space="0" w:color="000000" w:themeColor="text1"/>
        <w:bottom w:val="single" w:sz="6" w:space="0" w:color="000000" w:themeColor="text1"/>
        <w:right w:val="single" w:sz="6" w:space="0" w:color="000000" w:themeColor="text1"/>
      </w:tblBorders>
    </w:tblPr>
    <w:trPr>
      <w:jc w:val="center"/>
    </w:trPr>
    <w:tcPr>
      <w:shd w:val="clear" w:color="auto" w:fill="C5E0B3" w:themeFill="accent6" w:themeFillTint="66"/>
      <w:vAlign w:val="center"/>
    </w:tcPr>
    <w:tblStylePr w:type="firstCol">
      <w:rPr>
        <w:rFonts w:ascii="Calibri" w:hAnsi="Calibri"/>
        <w:b/>
      </w:rPr>
      <w:tblPr/>
      <w:tcPr>
        <w:shd w:val="clear" w:color="auto" w:fill="A8D08D" w:themeFill="accent6" w:themeFillTint="99"/>
      </w:tcPr>
    </w:tblStylePr>
  </w:style>
  <w:style w:type="table" w:styleId="Tmavtabulkasmkou5zvraznn6">
    <w:name w:val="Grid Table 5 Dark Accent 6"/>
    <w:basedOn w:val="Normlntabulka"/>
    <w:uiPriority w:val="50"/>
    <w:rsid w:val="00B245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Stednstnovn1zvraznn11">
    <w:name w:val="Střední stínování 1 – zvýraznění 11"/>
    <w:basedOn w:val="Normlntabulka"/>
    <w:uiPriority w:val="63"/>
    <w:rsid w:val="000E4AB2"/>
    <w:pPr>
      <w:spacing w:after="0" w:line="286" w:lineRule="auto"/>
      <w:jc w:val="center"/>
    </w:pPr>
    <w:rPr>
      <w:rFonts w:ascii="Calibri" w:eastAsia="Calibri" w:hAnsi="Calibri" w:cs="Times New Roman"/>
      <w:sz w:val="20"/>
      <w:szCs w:val="20"/>
      <w:lang w:eastAsia="cs-CZ"/>
    </w:rPr>
    <w:tblPr>
      <w:tblStyleRowBandSize w:val="1"/>
      <w:tblStyleColBandSize w:val="1"/>
      <w:tblBorders>
        <w:top w:val="single" w:sz="12" w:space="0" w:color="7BA0CD"/>
        <w:left w:val="single" w:sz="12" w:space="0" w:color="7BA0CD"/>
        <w:bottom w:val="single" w:sz="12" w:space="0" w:color="7BA0CD"/>
        <w:right w:val="single" w:sz="12" w:space="0" w:color="7BA0CD"/>
        <w:insideH w:val="single" w:sz="12" w:space="0" w:color="7BA0CD"/>
        <w:insideV w:val="single" w:sz="12" w:space="0" w:color="7BA0CD"/>
      </w:tblBorders>
    </w:tblPr>
    <w:tcPr>
      <w:vAlign w:val="center"/>
    </w:tcPr>
    <w:tblStylePr w:type="firstRow">
      <w:pPr>
        <w:spacing w:before="0" w:after="0" w:line="240" w:lineRule="auto"/>
      </w:pPr>
      <w:rPr>
        <w:b/>
        <w:bCs/>
        <w:color w:val="FFFFFF"/>
      </w:rPr>
      <w:tblPr/>
      <w:tcPr>
        <w:shd w:val="clear" w:color="auto" w:fill="323E4F" w:themeFill="text2" w:themeFillShade="BF"/>
      </w:tcPr>
    </w:tblStylePr>
    <w:tblStylePr w:type="lastRow">
      <w:pPr>
        <w:spacing w:before="0" w:after="0" w:line="240" w:lineRule="auto"/>
      </w:pPr>
      <w:rPr>
        <w:b w:val="0"/>
        <w:bCs/>
      </w:rPr>
      <w:tblPr/>
      <w:tcPr>
        <w:tcBorders>
          <w:top w:val="single" w:sz="8" w:space="0" w:color="7BA0CD"/>
          <w:left w:val="single" w:sz="8" w:space="0" w:color="7BA0CD"/>
          <w:bottom w:val="single" w:sz="8" w:space="0" w:color="7BA0CD"/>
          <w:right w:val="single" w:sz="8" w:space="0" w:color="7BA0CD"/>
          <w:insideH w:val="single" w:sz="8" w:space="0" w:color="7BA0CD"/>
          <w:insideV w:val="single" w:sz="8" w:space="0" w:color="7BA0CD"/>
        </w:tcBorders>
      </w:tcPr>
    </w:tblStylePr>
    <w:tblStylePr w:type="firstCol">
      <w:rPr>
        <w:b w:val="0"/>
        <w:bCs/>
      </w:rPr>
      <w:tblPr/>
      <w:tcPr>
        <w:tcBorders>
          <w:top w:val="single" w:sz="8" w:space="0" w:color="7BA0CD"/>
          <w:left w:val="single" w:sz="8" w:space="0" w:color="7BA0CD"/>
          <w:bottom w:val="single" w:sz="8" w:space="0" w:color="7BA0CD"/>
          <w:right w:val="single" w:sz="8" w:space="0" w:color="7BA0CD"/>
          <w:insideH w:val="single" w:sz="8" w:space="0" w:color="7BA0CD"/>
          <w:insideV w:val="single" w:sz="8" w:space="0" w:color="7BA0CD"/>
        </w:tcBorders>
      </w:tcPr>
    </w:tblStylePr>
    <w:tblStylePr w:type="lastCol">
      <w:rPr>
        <w:b w:val="0"/>
        <w:bCs/>
      </w:rPr>
      <w:tblPr/>
      <w:tcPr>
        <w:tcBorders>
          <w:top w:val="single" w:sz="8" w:space="0" w:color="7BA0CD"/>
          <w:left w:val="single" w:sz="8" w:space="0" w:color="7BA0CD"/>
          <w:bottom w:val="single" w:sz="8" w:space="0" w:color="7BA0CD"/>
          <w:right w:val="single" w:sz="8" w:space="0" w:color="7BA0CD"/>
          <w:insideH w:val="single" w:sz="8" w:space="0" w:color="7BA0CD"/>
          <w:insideV w:val="single" w:sz="8" w:space="0" w:color="7BA0CD"/>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8" w:space="0" w:color="7BA0CD"/>
          <w:left w:val="single" w:sz="8" w:space="0" w:color="7BA0CD"/>
          <w:bottom w:val="single" w:sz="8" w:space="0" w:color="7BA0CD"/>
          <w:right w:val="single" w:sz="8" w:space="0" w:color="7BA0CD"/>
          <w:insideH w:val="single" w:sz="8" w:space="0" w:color="7BA0CD"/>
          <w:insideV w:val="single" w:sz="8" w:space="0" w:color="7BA0CD"/>
        </w:tcBorders>
        <w:shd w:val="clear" w:color="auto" w:fill="D3DFEE"/>
      </w:tcPr>
    </w:tblStylePr>
    <w:tblStylePr w:type="band2Horz">
      <w:tblPr/>
      <w:tcPr>
        <w:tcBorders>
          <w:top w:val="single" w:sz="8" w:space="0" w:color="7BA0CD"/>
          <w:left w:val="single" w:sz="8" w:space="0" w:color="7BA0CD"/>
          <w:bottom w:val="single" w:sz="8" w:space="0" w:color="7BA0CD"/>
          <w:right w:val="single" w:sz="8" w:space="0" w:color="7BA0CD"/>
          <w:insideH w:val="single" w:sz="8" w:space="0" w:color="7BA0CD"/>
          <w:insideV w:val="single" w:sz="8" w:space="0" w:color="7BA0CD"/>
        </w:tcBorders>
      </w:tcPr>
    </w:tblStylePr>
  </w:style>
  <w:style w:type="character" w:styleId="Zstupntext">
    <w:name w:val="Placeholder Text"/>
    <w:basedOn w:val="Standardnpsmoodstavce"/>
    <w:uiPriority w:val="99"/>
    <w:semiHidden/>
    <w:rsid w:val="00BA7185"/>
    <w:rPr>
      <w:color w:val="808080"/>
    </w:rPr>
  </w:style>
  <w:style w:type="paragraph" w:styleId="Odstavecseseznamem">
    <w:name w:val="List Paragraph"/>
    <w:basedOn w:val="Normln"/>
    <w:uiPriority w:val="34"/>
    <w:qFormat/>
    <w:rsid w:val="00D05B09"/>
    <w:pPr>
      <w:ind w:left="720"/>
      <w:contextualSpacing/>
    </w:pPr>
  </w:style>
  <w:style w:type="character" w:styleId="Odkaznakoment">
    <w:name w:val="annotation reference"/>
    <w:basedOn w:val="Standardnpsmoodstavce"/>
    <w:uiPriority w:val="99"/>
    <w:semiHidden/>
    <w:unhideWhenUsed/>
    <w:rsid w:val="00292144"/>
    <w:rPr>
      <w:sz w:val="16"/>
      <w:szCs w:val="16"/>
    </w:rPr>
  </w:style>
  <w:style w:type="paragraph" w:styleId="Textkomente">
    <w:name w:val="annotation text"/>
    <w:basedOn w:val="Normln"/>
    <w:link w:val="TextkomenteChar"/>
    <w:uiPriority w:val="99"/>
    <w:semiHidden/>
    <w:unhideWhenUsed/>
    <w:rsid w:val="00292144"/>
    <w:pPr>
      <w:spacing w:line="240" w:lineRule="auto"/>
    </w:pPr>
    <w:rPr>
      <w:sz w:val="20"/>
      <w:szCs w:val="20"/>
    </w:rPr>
  </w:style>
  <w:style w:type="character" w:customStyle="1" w:styleId="TextkomenteChar">
    <w:name w:val="Text komentáře Char"/>
    <w:basedOn w:val="Standardnpsmoodstavce"/>
    <w:link w:val="Textkomente"/>
    <w:uiPriority w:val="99"/>
    <w:semiHidden/>
    <w:rsid w:val="00292144"/>
    <w:rPr>
      <w:sz w:val="20"/>
      <w:szCs w:val="20"/>
    </w:rPr>
  </w:style>
  <w:style w:type="paragraph" w:styleId="Pedmtkomente">
    <w:name w:val="annotation subject"/>
    <w:basedOn w:val="Textkomente"/>
    <w:next w:val="Textkomente"/>
    <w:link w:val="PedmtkomenteChar"/>
    <w:uiPriority w:val="99"/>
    <w:semiHidden/>
    <w:unhideWhenUsed/>
    <w:rsid w:val="00292144"/>
    <w:rPr>
      <w:b/>
      <w:bCs/>
    </w:rPr>
  </w:style>
  <w:style w:type="character" w:customStyle="1" w:styleId="PedmtkomenteChar">
    <w:name w:val="Předmět komentáře Char"/>
    <w:basedOn w:val="TextkomenteChar"/>
    <w:link w:val="Pedmtkomente"/>
    <w:uiPriority w:val="99"/>
    <w:semiHidden/>
    <w:rsid w:val="00292144"/>
    <w:rPr>
      <w:b/>
      <w:bCs/>
      <w:sz w:val="20"/>
      <w:szCs w:val="20"/>
    </w:rPr>
  </w:style>
  <w:style w:type="character" w:customStyle="1" w:styleId="Nadpis1Char">
    <w:name w:val="Nadpis 1 Char"/>
    <w:basedOn w:val="Standardnpsmoodstavce"/>
    <w:link w:val="Nadpis1"/>
    <w:uiPriority w:val="9"/>
    <w:rsid w:val="00775B6E"/>
    <w:rPr>
      <w:rFonts w:eastAsiaTheme="majorEastAsia"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2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472022C1-4EB2-4341-A014-AE09CC9F3B38}"/>
      </w:docPartPr>
      <w:docPartBody>
        <w:p w:rsidR="000D5956" w:rsidRDefault="00D52BF6">
          <w:r w:rsidRPr="001C02C9">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F6"/>
    <w:rsid w:val="000D5956"/>
    <w:rsid w:val="00D52B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52BF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A4D67ADA26B704EB647D8E123C3661F" ma:contentTypeVersion="8" ma:contentTypeDescription="Vytvoří nový dokument" ma:contentTypeScope="" ma:versionID="e6b1d78e29f2658e9f3d3420aefd0118">
  <xsd:schema xmlns:xsd="http://www.w3.org/2001/XMLSchema" xmlns:xs="http://www.w3.org/2001/XMLSchema" xmlns:p="http://schemas.microsoft.com/office/2006/metadata/properties" xmlns:ns2="df6bd295-4012-404d-8939-c11beffc6bb2" targetNamespace="http://schemas.microsoft.com/office/2006/metadata/properties" ma:root="true" ma:fieldsID="14d9061045b41f7d37be8d765a4faba8" ns2:_="">
    <xsd:import namespace="df6bd295-4012-404d-8939-c11beffc6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bd295-4012-404d-8939-c11beffc6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CDB3C6-5ABF-44AB-B489-82AEA072202F}">
  <ds:schemaRefs>
    <ds:schemaRef ds:uri="http://schemas.openxmlformats.org/officeDocument/2006/bibliography"/>
  </ds:schemaRefs>
</ds:datastoreItem>
</file>

<file path=customXml/itemProps2.xml><?xml version="1.0" encoding="utf-8"?>
<ds:datastoreItem xmlns:ds="http://schemas.openxmlformats.org/officeDocument/2006/customXml" ds:itemID="{D5B91135-CB7C-4B4F-810A-E1ABAC43A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bd295-4012-404d-8939-c11beffc6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F4D89-54B2-4E9D-8855-6D6D856BFD88}">
  <ds:schemaRefs>
    <ds:schemaRef ds:uri="http://schemas.microsoft.com/sharepoint/v3/contenttype/forms"/>
  </ds:schemaRefs>
</ds:datastoreItem>
</file>

<file path=customXml/itemProps4.xml><?xml version="1.0" encoding="utf-8"?>
<ds:datastoreItem xmlns:ds="http://schemas.openxmlformats.org/officeDocument/2006/customXml" ds:itemID="{B60034CF-9000-4818-A175-4BBAD03221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2701</Words>
  <Characters>15939</Characters>
  <Application>Microsoft Office Word</Application>
  <DocSecurity>0</DocSecurity>
  <Lines>132</Lines>
  <Paragraphs>37</Paragraphs>
  <ScaleCrop>false</ScaleCrop>
  <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Martínek</dc:creator>
  <cp:keywords/>
  <dc:description/>
  <cp:lastModifiedBy>Jan Martínek</cp:lastModifiedBy>
  <cp:revision>2</cp:revision>
  <dcterms:created xsi:type="dcterms:W3CDTF">2021-10-20T09:54:00Z</dcterms:created>
  <dcterms:modified xsi:type="dcterms:W3CDTF">2021-10-20T09:54:00Z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0x0101008A4D67ADA26B704EB647D8E123C3661F</vt:lpwstr>
  </property>
</Properties>
</file>